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E1F944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A3E0B">
        <w:rPr>
          <w:bCs/>
          <w:noProof w:val="0"/>
          <w:sz w:val="24"/>
          <w:szCs w:val="24"/>
        </w:rPr>
        <w:t>494</w:t>
      </w:r>
      <w:r w:rsidR="002E1A97">
        <w:rPr>
          <w:bCs/>
          <w:noProof w:val="0"/>
          <w:sz w:val="24"/>
          <w:szCs w:val="24"/>
        </w:rPr>
        <w:t>1</w:t>
      </w:r>
    </w:p>
    <w:p w14:paraId="2E02E5F5" w14:textId="3C150E3A" w:rsidR="00A209D6" w:rsidRPr="00B266B0" w:rsidRDefault="00A320DA" w:rsidP="007A3E0B">
      <w:pPr>
        <w:pStyle w:val="Header"/>
        <w:tabs>
          <w:tab w:val="right" w:pos="9639"/>
        </w:tabs>
        <w:rPr>
          <w:bCs/>
          <w:noProof w:val="0"/>
          <w:sz w:val="24"/>
        </w:rPr>
      </w:pPr>
      <w:r w:rsidRPr="00A320DA">
        <w:rPr>
          <w:rFonts w:eastAsia="SimSun"/>
          <w:bCs/>
          <w:sz w:val="24"/>
          <w:szCs w:val="24"/>
          <w:lang w:eastAsia="zh-CN"/>
        </w:rPr>
        <w:t>Fukuoka, Japan, 20 – 25 May 2024</w:t>
      </w:r>
    </w:p>
    <w:p w14:paraId="403CB9C0" w14:textId="77777777" w:rsidR="00A209D6" w:rsidRPr="00B266B0" w:rsidRDefault="00A209D6" w:rsidP="00A209D6">
      <w:pPr>
        <w:pStyle w:val="Header"/>
        <w:rPr>
          <w:bCs/>
          <w:noProof w:val="0"/>
          <w:sz w:val="24"/>
        </w:rPr>
      </w:pPr>
    </w:p>
    <w:p w14:paraId="310B92C9" w14:textId="1D84C4C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201">
        <w:rPr>
          <w:rFonts w:cs="Arial"/>
          <w:b/>
          <w:bCs/>
          <w:sz w:val="24"/>
          <w:lang w:eastAsia="ja-JP"/>
        </w:rPr>
        <w:t>8.1.2.</w:t>
      </w:r>
      <w:r w:rsidR="001F06BD">
        <w:rPr>
          <w:rFonts w:cs="Arial"/>
          <w:b/>
          <w:bCs/>
          <w:sz w:val="24"/>
          <w:lang w:eastAsia="ja-JP"/>
        </w:rPr>
        <w:t>2</w:t>
      </w:r>
    </w:p>
    <w:p w14:paraId="73188B46" w14:textId="03DDD83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5CF71A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4142">
        <w:rPr>
          <w:rFonts w:ascii="Arial" w:hAnsi="Arial" w:cs="Arial"/>
          <w:b/>
          <w:bCs/>
          <w:sz w:val="24"/>
        </w:rPr>
        <w:t xml:space="preserve">LCM related to </w:t>
      </w:r>
      <w:r w:rsidR="006F5D34">
        <w:rPr>
          <w:rFonts w:ascii="Arial" w:hAnsi="Arial" w:cs="Arial"/>
          <w:b/>
          <w:bCs/>
          <w:sz w:val="24"/>
        </w:rPr>
        <w:t>UE</w:t>
      </w:r>
      <w:r w:rsidR="00944142">
        <w:rPr>
          <w:rFonts w:ascii="Arial" w:hAnsi="Arial" w:cs="Arial"/>
          <w:b/>
          <w:bCs/>
          <w:sz w:val="24"/>
        </w:rPr>
        <w:t>-side models for Beam Management</w:t>
      </w:r>
    </w:p>
    <w:p w14:paraId="25F387E8" w14:textId="07AB16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02D2">
        <w:rPr>
          <w:rFonts w:ascii="Arial" w:hAnsi="Arial" w:cs="Arial"/>
          <w:b/>
          <w:bCs/>
          <w:sz w:val="24"/>
        </w:rPr>
        <w:t>NR_AIML_Air-Core</w:t>
      </w:r>
      <w:r w:rsidRPr="00112F1A">
        <w:rPr>
          <w:rFonts w:ascii="Arial" w:hAnsi="Arial" w:cs="Arial"/>
          <w:b/>
          <w:bCs/>
          <w:sz w:val="24"/>
        </w:rPr>
        <w:t xml:space="preserve"> </w:t>
      </w:r>
      <w:r>
        <w:rPr>
          <w:rFonts w:ascii="Arial" w:hAnsi="Arial" w:cs="Arial"/>
          <w:b/>
          <w:bCs/>
          <w:sz w:val="24"/>
        </w:rPr>
        <w:t xml:space="preserve">- Release </w:t>
      </w:r>
      <w:r w:rsidR="006E02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1F280B" w14:paraId="4B1E176A" w14:textId="77777777" w:rsidTr="00CC1C68">
        <w:tc>
          <w:tcPr>
            <w:tcW w:w="9631" w:type="dxa"/>
          </w:tcPr>
          <w:p w14:paraId="7674EE7B" w14:textId="77777777" w:rsidR="001F280B" w:rsidRPr="002A40D0" w:rsidRDefault="001F280B" w:rsidP="00CC1C68">
            <w:pPr>
              <w:widowControl w:val="0"/>
              <w:tabs>
                <w:tab w:val="left" w:pos="907"/>
              </w:tabs>
              <w:spacing w:before="240" w:after="60"/>
              <w:ind w:left="907" w:hanging="907"/>
              <w:outlineLvl w:val="2"/>
              <w:rPr>
                <w:rFonts w:ascii="Arial" w:eastAsia="MS Mincho" w:hAnsi="Arial" w:cs="Arial"/>
                <w:bCs/>
                <w:sz w:val="26"/>
                <w:szCs w:val="26"/>
                <w:lang w:eastAsia="en-GB"/>
              </w:rPr>
            </w:pPr>
            <w:r w:rsidRPr="002A40D0">
              <w:rPr>
                <w:rFonts w:ascii="Arial" w:eastAsia="MS Mincho" w:hAnsi="Arial" w:cs="Arial"/>
                <w:bCs/>
                <w:sz w:val="26"/>
                <w:szCs w:val="26"/>
                <w:lang w:eastAsia="en-GB"/>
              </w:rPr>
              <w:t>8.1.2</w:t>
            </w:r>
            <w:r w:rsidRPr="002A40D0">
              <w:rPr>
                <w:rFonts w:ascii="Arial" w:eastAsia="MS Mincho" w:hAnsi="Arial" w:cs="Arial"/>
                <w:bCs/>
                <w:sz w:val="26"/>
                <w:szCs w:val="26"/>
                <w:lang w:eastAsia="en-GB"/>
              </w:rPr>
              <w:tab/>
              <w:t xml:space="preserve">Functionality based LCM </w:t>
            </w:r>
          </w:p>
          <w:p w14:paraId="7EEDD260" w14:textId="77777777" w:rsidR="001F280B" w:rsidRPr="002A40D0" w:rsidRDefault="001F280B" w:rsidP="00CC1C68">
            <w:pPr>
              <w:spacing w:before="40" w:after="0"/>
              <w:rPr>
                <w:rFonts w:ascii="Arial" w:eastAsia="MS Mincho" w:hAnsi="Arial" w:cs="Arial"/>
                <w:i/>
                <w:noProof/>
                <w:sz w:val="18"/>
                <w:szCs w:val="24"/>
                <w:lang w:val="en-US" w:eastAsia="en-GB"/>
              </w:rPr>
            </w:pPr>
            <w:r w:rsidRPr="002A40D0">
              <w:rPr>
                <w:rFonts w:ascii="Arial" w:eastAsia="MS Mincho" w:hAnsi="Arial" w:cs="Arial"/>
                <w:i/>
                <w:noProof/>
                <w:sz w:val="18"/>
                <w:szCs w:val="24"/>
                <w:lang w:val="en-US" w:eastAsia="en-GB"/>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04ACAA16" w14:textId="77777777" w:rsidR="001F280B" w:rsidRPr="002A40D0" w:rsidRDefault="001F280B" w:rsidP="00CC1C68">
            <w:pPr>
              <w:spacing w:before="40" w:after="0"/>
              <w:rPr>
                <w:rFonts w:ascii="Arial" w:eastAsia="MS Mincho" w:hAnsi="Arial" w:cs="Arial"/>
                <w:i/>
                <w:noProof/>
                <w:sz w:val="18"/>
                <w:szCs w:val="24"/>
                <w:lang w:val="en-US" w:eastAsia="en-GB"/>
              </w:rPr>
            </w:pPr>
            <w:r w:rsidRPr="002A40D0">
              <w:rPr>
                <w:rFonts w:ascii="Arial" w:eastAsia="MS Mincho" w:hAnsi="Arial" w:cs="Arial"/>
                <w:i/>
                <w:noProof/>
                <w:sz w:val="18"/>
                <w:szCs w:val="24"/>
                <w:lang w:val="en-US" w:eastAsia="en-GB"/>
              </w:rPr>
              <w:t>Contributions should be submitted in 8.1.2.x and aspects related to data collections should be submitted in data collection section</w:t>
            </w:r>
          </w:p>
          <w:p w14:paraId="6F05AF2F" w14:textId="77777777" w:rsidR="001F280B" w:rsidRPr="002A40D0" w:rsidRDefault="001F280B" w:rsidP="00CC1C68">
            <w:pPr>
              <w:spacing w:before="40" w:after="0"/>
              <w:rPr>
                <w:rFonts w:ascii="Arial" w:eastAsia="MS Mincho" w:hAnsi="Arial" w:cs="Arial"/>
                <w:i/>
                <w:noProof/>
                <w:sz w:val="18"/>
                <w:szCs w:val="24"/>
                <w:lang w:val="en-US" w:eastAsia="en-GB"/>
              </w:rPr>
            </w:pPr>
            <w:r w:rsidRPr="002A40D0">
              <w:rPr>
                <w:rFonts w:ascii="Arial" w:eastAsia="MS Mincho" w:hAnsi="Arial" w:cs="Arial"/>
                <w:i/>
                <w:noProof/>
                <w:sz w:val="18"/>
                <w:szCs w:val="24"/>
                <w:lang w:val="en-US" w:eastAsia="en-GB"/>
              </w:rPr>
              <w:t xml:space="preserve">Two-sided model discussions are out of scope of this AI.  </w:t>
            </w:r>
          </w:p>
          <w:p w14:paraId="481E89D2" w14:textId="77777777" w:rsidR="001F280B" w:rsidRPr="002A40D0" w:rsidRDefault="001F280B" w:rsidP="00CC1C68">
            <w:pPr>
              <w:spacing w:before="40" w:after="0"/>
              <w:rPr>
                <w:rFonts w:ascii="Arial" w:eastAsia="MS Mincho" w:hAnsi="Arial" w:cs="Arial"/>
                <w:i/>
                <w:noProof/>
                <w:sz w:val="18"/>
                <w:szCs w:val="24"/>
                <w:lang w:val="en-US" w:eastAsia="en-GB"/>
              </w:rPr>
            </w:pPr>
            <w:r w:rsidRPr="002A40D0">
              <w:rPr>
                <w:rFonts w:ascii="Arial" w:eastAsia="MS Mincho" w:hAnsi="Arial" w:cs="Arial"/>
                <w:i/>
                <w:noProof/>
                <w:sz w:val="18"/>
                <w:szCs w:val="24"/>
                <w:lang w:val="en-US" w:eastAsia="en-GB"/>
              </w:rPr>
              <w:t>Model identification and model transfer/delivery is out of scope of this AI and will be discussed in RAN2#127 after further RAN1 progress</w:t>
            </w:r>
          </w:p>
          <w:p w14:paraId="569A1EEB" w14:textId="77777777" w:rsidR="001F280B" w:rsidRDefault="001F280B" w:rsidP="00CC1C68">
            <w:pPr>
              <w:pStyle w:val="Heading4"/>
              <w:rPr>
                <w:i/>
                <w:lang w:eastAsia="en-GB"/>
              </w:rPr>
            </w:pPr>
            <w:bookmarkStart w:id="0" w:name="_Hlk164864212"/>
            <w:r w:rsidRPr="0087183D">
              <w:rPr>
                <w:highlight w:val="yellow"/>
              </w:rPr>
              <w:t>8.1.2.2  LCM for UE-sided model  for Beam Management use case</w:t>
            </w:r>
            <w:bookmarkEnd w:id="0"/>
          </w:p>
          <w:p w14:paraId="71A11135" w14:textId="77777777" w:rsidR="001F280B" w:rsidRPr="0087183D" w:rsidRDefault="001F280B" w:rsidP="00CC1C68">
            <w:pPr>
              <w:pStyle w:val="Comments"/>
              <w:rPr>
                <w:i w:val="0"/>
                <w:lang w:val="en-US"/>
              </w:rPr>
            </w:pPr>
            <w:r>
              <w:rPr>
                <w:lang w:val="en-US"/>
              </w:rPr>
              <w:t>Including functionality identification, additional conditions and further reporting of applicable functionalities</w:t>
            </w:r>
          </w:p>
        </w:tc>
      </w:tr>
    </w:tbl>
    <w:p w14:paraId="5C750C68" w14:textId="51F4F5B7" w:rsidR="001F280B" w:rsidRDefault="001F280B" w:rsidP="001F280B">
      <w:pPr>
        <w:jc w:val="both"/>
      </w:pPr>
      <w:r>
        <w:t>The description of this agenda item for this meeting explains that the focus of the initial work on LCM should be on Functionality Based LCM and procedures other than data collection and model transfer/delivery. This document will discuss general aspects related to terminology alignment, functionality granularity and capability and applicability reporting to deploy a Release 19 AI/ML framework, to enable UE-side beam management use cases. However, generic observations and proposals are applicable to UE-side positioning use case. The document also discusses capability reporting, inference and performance monitoring aspects for UE-side beam management use cases.</w:t>
      </w:r>
    </w:p>
    <w:p w14:paraId="1169D5E3" w14:textId="77777777" w:rsidR="001F280B" w:rsidRPr="006E13D1" w:rsidRDefault="001F280B" w:rsidP="001F280B">
      <w:pPr>
        <w:pStyle w:val="Heading1"/>
      </w:pPr>
      <w:r w:rsidRPr="001A0CF5">
        <w:t>2</w:t>
      </w:r>
      <w:r w:rsidRPr="001A0CF5">
        <w:tab/>
        <w:t>General framework</w:t>
      </w:r>
    </w:p>
    <w:p w14:paraId="243F32B8" w14:textId="77777777" w:rsidR="001F280B" w:rsidRDefault="001F280B" w:rsidP="001F280B">
      <w:pPr>
        <w:pStyle w:val="Heading2"/>
      </w:pPr>
      <w:r>
        <w:t>2</w:t>
      </w:r>
      <w:r w:rsidRPr="006E13D1">
        <w:t>.1</w:t>
      </w:r>
      <w:r w:rsidRPr="006E13D1">
        <w:tab/>
      </w:r>
      <w:r>
        <w:t>Terminology</w:t>
      </w:r>
    </w:p>
    <w:p w14:paraId="27897ABD" w14:textId="77777777" w:rsidR="001F280B" w:rsidRDefault="001F280B" w:rsidP="001F280B">
      <w:pPr>
        <w:jc w:val="both"/>
      </w:pPr>
      <w:r>
        <w:t xml:space="preserve">As we have </w:t>
      </w:r>
      <w:r w:rsidRPr="001A0CF5">
        <w:t>arrived</w:t>
      </w:r>
      <w:r>
        <w:t xml:space="preserve"> at the normative phase, we should align the terminologies with the existing specifications in order to enable the legacy framework as a starting point. As such, we aim to enable LCM signaling, alignment of terminologies with specification to minimize the extension of the specification, configuration for inference, data collection for both UE side and NW side models.</w:t>
      </w:r>
    </w:p>
    <w:p w14:paraId="6036597C" w14:textId="77777777" w:rsidR="001F280B" w:rsidRDefault="001F280B" w:rsidP="001F280B">
      <w:pPr>
        <w:jc w:val="both"/>
      </w:pPr>
      <w:r>
        <w:t>It is first of all important to clarify, what the terms “LCM” or “LCM procedures” mean in the context of the 3GPP</w:t>
      </w:r>
      <w:r w:rsidDel="001E1745">
        <w:t xml:space="preserve"> </w:t>
      </w:r>
      <w:r>
        <w:t>AI/ML-enabled features at the UE-side. In this context, we note that in general “LCM” includes at least the following components:</w:t>
      </w:r>
    </w:p>
    <w:p w14:paraId="2013C610" w14:textId="77777777" w:rsidR="001F280B" w:rsidRDefault="001F280B" w:rsidP="001F280B">
      <w:pPr>
        <w:pStyle w:val="ListParagraph"/>
        <w:numPr>
          <w:ilvl w:val="0"/>
          <w:numId w:val="18"/>
        </w:numPr>
      </w:pPr>
      <w:r>
        <w:t>Implementation of the logic and management functions necessary to activate, deactivate</w:t>
      </w:r>
      <w:r w:rsidRPr="001A0CF5">
        <w:t>,</w:t>
      </w:r>
      <w:r>
        <w:t xml:space="preserve"> and switch between</w:t>
      </w:r>
      <w:r w:rsidDel="001E1745">
        <w:t xml:space="preserve"> </w:t>
      </w:r>
      <w:r>
        <w:t>AI/ML Functionalities and potentially their associated model(s) (when models are identified) and generate the corresponding signaling information</w:t>
      </w:r>
    </w:p>
    <w:p w14:paraId="31A20963" w14:textId="77777777" w:rsidR="001F280B" w:rsidRDefault="001F280B" w:rsidP="001F280B">
      <w:pPr>
        <w:pStyle w:val="ListParagraph"/>
        <w:numPr>
          <w:ilvl w:val="0"/>
          <w:numId w:val="18"/>
        </w:numPr>
      </w:pPr>
      <w:r>
        <w:t>The required RRC, MAC, and DCI signaling procedures between the gNB and UE, i.e. configuration, re-</w:t>
      </w:r>
      <w:r w:rsidDel="00EF55DB">
        <w:t>configuration</w:t>
      </w:r>
      <w:r>
        <w:t>, and release procedures</w:t>
      </w:r>
    </w:p>
    <w:p w14:paraId="304EEFEF" w14:textId="77777777" w:rsidR="001F280B" w:rsidRDefault="001F280B" w:rsidP="001F280B">
      <w:pPr>
        <w:pStyle w:val="ListParagraph"/>
        <w:numPr>
          <w:ilvl w:val="0"/>
          <w:numId w:val="18"/>
        </w:numPr>
      </w:pPr>
      <w:r>
        <w:t>The required LPP signaling procedures between the LMF and the UE, i.e., request and provide location information and assistance data procedures</w:t>
      </w:r>
    </w:p>
    <w:p w14:paraId="5F577CEA" w14:textId="77777777" w:rsidR="001F280B" w:rsidRDefault="001F280B" w:rsidP="001F280B">
      <w:pPr>
        <w:pStyle w:val="ListParagraph"/>
        <w:numPr>
          <w:ilvl w:val="0"/>
          <w:numId w:val="18"/>
        </w:numPr>
      </w:pPr>
      <w:r>
        <w:t>All the proprietary implementation of (at least partially) specified UE,</w:t>
      </w:r>
      <w:r w:rsidDel="00EF55DB">
        <w:t xml:space="preserve"> </w:t>
      </w:r>
      <w:r>
        <w:t xml:space="preserve">gNB, and LMF </w:t>
      </w:r>
      <w:r w:rsidRPr="001A0CF5">
        <w:t>behaviour</w:t>
      </w:r>
      <w:r>
        <w:t>, as a response or trigger for RRC, MAC, DCI, and LPP signaling</w:t>
      </w:r>
    </w:p>
    <w:p w14:paraId="3A5FF5B9" w14:textId="77777777" w:rsidR="001F280B" w:rsidRDefault="001F280B" w:rsidP="001F280B">
      <w:r>
        <w:t xml:space="preserve">This leads us to the important observations: </w:t>
      </w:r>
    </w:p>
    <w:p w14:paraId="0E629672" w14:textId="77777777" w:rsidR="001F280B" w:rsidRPr="00E748BE" w:rsidRDefault="001F280B" w:rsidP="001F280B">
      <w:pPr>
        <w:rPr>
          <w:b/>
          <w:bCs/>
        </w:rPr>
      </w:pPr>
      <w:r w:rsidRPr="00E748BE">
        <w:rPr>
          <w:b/>
          <w:bCs/>
        </w:rPr>
        <w:lastRenderedPageBreak/>
        <w:t>Observation</w:t>
      </w:r>
      <w:r>
        <w:rPr>
          <w:b/>
          <w:bCs/>
        </w:rPr>
        <w:t xml:space="preserve"> 1</w:t>
      </w:r>
      <w:r w:rsidRPr="00E748BE">
        <w:rPr>
          <w:b/>
          <w:bCs/>
        </w:rPr>
        <w:t>: LCM (procedures) as such will not be fully specified by 3GPP</w:t>
      </w:r>
      <w:r>
        <w:rPr>
          <w:b/>
          <w:bCs/>
        </w:rPr>
        <w:t xml:space="preserve"> and</w:t>
      </w:r>
      <w:r w:rsidRPr="00E748BE">
        <w:rPr>
          <w:b/>
          <w:bCs/>
        </w:rPr>
        <w:t xml:space="preserve"> </w:t>
      </w:r>
      <w:r>
        <w:rPr>
          <w:b/>
          <w:bCs/>
        </w:rPr>
        <w:t>o</w:t>
      </w:r>
      <w:r w:rsidRPr="00E748BE">
        <w:rPr>
          <w:b/>
          <w:bCs/>
        </w:rPr>
        <w:t>nly the required RRC</w:t>
      </w:r>
      <w:r>
        <w:rPr>
          <w:b/>
          <w:bCs/>
        </w:rPr>
        <w:t xml:space="preserve">, </w:t>
      </w:r>
      <w:r w:rsidRPr="00E748BE">
        <w:rPr>
          <w:b/>
          <w:bCs/>
        </w:rPr>
        <w:t>MAC</w:t>
      </w:r>
      <w:r>
        <w:rPr>
          <w:b/>
          <w:bCs/>
        </w:rPr>
        <w:t xml:space="preserve">, and </w:t>
      </w:r>
      <w:r w:rsidRPr="00E748BE">
        <w:rPr>
          <w:b/>
          <w:bCs/>
        </w:rPr>
        <w:t xml:space="preserve">DCI signaling between </w:t>
      </w:r>
      <w:r>
        <w:rPr>
          <w:b/>
          <w:bCs/>
        </w:rPr>
        <w:t xml:space="preserve">the </w:t>
      </w:r>
      <w:r w:rsidRPr="00E748BE">
        <w:rPr>
          <w:b/>
          <w:bCs/>
        </w:rPr>
        <w:t xml:space="preserve">gNB and </w:t>
      </w:r>
      <w:r>
        <w:rPr>
          <w:b/>
          <w:bCs/>
        </w:rPr>
        <w:t>the UE</w:t>
      </w:r>
      <w:r w:rsidRPr="00E748BE">
        <w:rPr>
          <w:b/>
          <w:bCs/>
        </w:rPr>
        <w:t xml:space="preserve"> is to be specified in 3GPP as enablers for the LCM</w:t>
      </w:r>
      <w:r>
        <w:rPr>
          <w:b/>
          <w:bCs/>
        </w:rPr>
        <w:t xml:space="preserve"> procedures</w:t>
      </w:r>
      <w:r w:rsidRPr="00E748BE">
        <w:rPr>
          <w:b/>
          <w:bCs/>
        </w:rPr>
        <w:t>.</w:t>
      </w:r>
    </w:p>
    <w:p w14:paraId="77325DE4" w14:textId="77777777" w:rsidR="001F280B" w:rsidRDefault="001F280B" w:rsidP="001F280B">
      <w:r>
        <w:rPr>
          <w:b/>
          <w:bCs/>
        </w:rPr>
        <w:t>Proposal 1</w:t>
      </w:r>
      <w:r w:rsidRPr="00E748BE">
        <w:rPr>
          <w:b/>
          <w:bCs/>
        </w:rPr>
        <w:t xml:space="preserve">: For subsequent </w:t>
      </w:r>
      <w:r>
        <w:rPr>
          <w:b/>
          <w:bCs/>
        </w:rPr>
        <w:t xml:space="preserve">AI/ML related </w:t>
      </w:r>
      <w:r w:rsidRPr="00E748BE">
        <w:rPr>
          <w:b/>
          <w:bCs/>
        </w:rPr>
        <w:t>di</w:t>
      </w:r>
      <w:r>
        <w:rPr>
          <w:b/>
          <w:bCs/>
        </w:rPr>
        <w:t>s</w:t>
      </w:r>
      <w:r w:rsidRPr="00E748BE">
        <w:rPr>
          <w:b/>
          <w:bCs/>
        </w:rPr>
        <w:t>cussions</w:t>
      </w:r>
      <w:r>
        <w:rPr>
          <w:b/>
          <w:bCs/>
        </w:rPr>
        <w:t xml:space="preserve"> in RAN2, whenever possible for clarity purposes the AI/ML LCM terms such as </w:t>
      </w:r>
      <w:r w:rsidRPr="00676047">
        <w:rPr>
          <w:b/>
          <w:bCs/>
        </w:rPr>
        <w:t>‘</w:t>
      </w:r>
      <w:r w:rsidRPr="00E748BE">
        <w:rPr>
          <w:b/>
          <w:bCs/>
        </w:rPr>
        <w:t>activate/deactivate/switch</w:t>
      </w:r>
      <w:r>
        <w:rPr>
          <w:b/>
          <w:bCs/>
        </w:rPr>
        <w:t>/select/fallback</w:t>
      </w:r>
      <w:r w:rsidRPr="00E748BE">
        <w:rPr>
          <w:b/>
          <w:bCs/>
        </w:rPr>
        <w:t>’</w:t>
      </w:r>
      <w:r>
        <w:t xml:space="preserve"> </w:t>
      </w:r>
      <w:r>
        <w:rPr>
          <w:b/>
          <w:bCs/>
        </w:rPr>
        <w:t>to be</w:t>
      </w:r>
      <w:r w:rsidRPr="00E748BE">
        <w:rPr>
          <w:b/>
          <w:bCs/>
        </w:rPr>
        <w:t xml:space="preserve"> </w:t>
      </w:r>
      <w:r>
        <w:rPr>
          <w:b/>
          <w:bCs/>
        </w:rPr>
        <w:t xml:space="preserve">mapped to the usual 3GPP terms like </w:t>
      </w:r>
      <w:r w:rsidRPr="00E748BE">
        <w:rPr>
          <w:b/>
          <w:bCs/>
        </w:rPr>
        <w:t>configuration</w:t>
      </w:r>
      <w:r>
        <w:rPr>
          <w:b/>
          <w:bCs/>
        </w:rPr>
        <w:t>/release/</w:t>
      </w:r>
      <w:r w:rsidRPr="00E748BE">
        <w:rPr>
          <w:b/>
          <w:bCs/>
        </w:rPr>
        <w:t>re-configuration</w:t>
      </w:r>
      <w:r>
        <w:rPr>
          <w:b/>
          <w:bCs/>
        </w:rPr>
        <w:t xml:space="preserve"> and request/provide location information and assistance data.</w:t>
      </w:r>
    </w:p>
    <w:p w14:paraId="6248E2CC" w14:textId="77777777" w:rsidR="001F280B" w:rsidRDefault="001F280B" w:rsidP="001F280B">
      <w:pPr>
        <w:jc w:val="both"/>
      </w:pPr>
      <w:r>
        <w:t>During the Release 18 study item phase, several control terms were used to describe various functions of artificial intelligence (AI)/machine learning (ML) model life cycle management (LCM). These terms included activation, deactivation, selection, switching, and fallback. Now that the WI has started, we will need to determine protocol-based procedures to enable these LCM functions in a way that integrates with the existing MAC and RRC specifications. To that end, we suggest adopting Table 2.1-1 as a starting point for the discussion on terminology mapping such that we can use MAC and RRC terms in the future. It is not the intention that this table would be part of any specification, but rather it is intended to be used as a way to align amongst each other in future RAN2 TDocs.</w:t>
      </w:r>
    </w:p>
    <w:p w14:paraId="21318666" w14:textId="77777777" w:rsidR="001F280B" w:rsidRPr="000A2DE0" w:rsidRDefault="001F280B" w:rsidP="001F280B">
      <w:pPr>
        <w:jc w:val="center"/>
        <w:rPr>
          <w:rStyle w:val="Strong"/>
          <w:rFonts w:ascii="Arial" w:hAnsi="Arial" w:cs="Arial"/>
        </w:rPr>
      </w:pPr>
      <w:r>
        <w:rPr>
          <w:rStyle w:val="Strong"/>
          <w:rFonts w:ascii="Arial" w:hAnsi="Arial" w:cs="Arial"/>
        </w:rPr>
        <w:t>Table 2.1-1 Terminology Mapping Between LCM Functions and MAC and RRC Procedures</w:t>
      </w:r>
    </w:p>
    <w:tbl>
      <w:tblPr>
        <w:tblStyle w:val="TableGrid"/>
        <w:tblW w:w="5000" w:type="pct"/>
        <w:tblLook w:val="04A0" w:firstRow="1" w:lastRow="0" w:firstColumn="1" w:lastColumn="0" w:noHBand="0" w:noVBand="1"/>
      </w:tblPr>
      <w:tblGrid>
        <w:gridCol w:w="2296"/>
        <w:gridCol w:w="3172"/>
        <w:gridCol w:w="4163"/>
      </w:tblGrid>
      <w:tr w:rsidR="001F280B" w14:paraId="4E4C7B4C" w14:textId="77777777" w:rsidTr="00CC1C68">
        <w:tc>
          <w:tcPr>
            <w:tcW w:w="1192" w:type="pct"/>
          </w:tcPr>
          <w:p w14:paraId="03FDCC2D" w14:textId="77777777" w:rsidR="001F280B" w:rsidRPr="007B74EE" w:rsidRDefault="001F280B" w:rsidP="00CC1C68">
            <w:pPr>
              <w:spacing w:after="0"/>
              <w:rPr>
                <w:b/>
                <w:bCs/>
              </w:rPr>
            </w:pPr>
            <w:r>
              <w:rPr>
                <w:b/>
                <w:bCs/>
              </w:rPr>
              <w:t>AI/</w:t>
            </w:r>
            <w:r w:rsidRPr="007B74EE">
              <w:rPr>
                <w:b/>
                <w:bCs/>
              </w:rPr>
              <w:t>ML Functionality Control Function</w:t>
            </w:r>
          </w:p>
        </w:tc>
        <w:tc>
          <w:tcPr>
            <w:tcW w:w="1647" w:type="pct"/>
          </w:tcPr>
          <w:p w14:paraId="3A8E9B03" w14:textId="77777777" w:rsidR="001F280B" w:rsidRPr="007B74EE" w:rsidRDefault="001F280B" w:rsidP="00CC1C68">
            <w:pPr>
              <w:spacing w:after="0"/>
              <w:rPr>
                <w:b/>
                <w:bCs/>
              </w:rPr>
            </w:pPr>
            <w:r w:rsidRPr="007B74EE">
              <w:rPr>
                <w:b/>
                <w:bCs/>
              </w:rPr>
              <w:t>MAC</w:t>
            </w:r>
          </w:p>
        </w:tc>
        <w:tc>
          <w:tcPr>
            <w:tcW w:w="2161" w:type="pct"/>
          </w:tcPr>
          <w:p w14:paraId="0BDD9291" w14:textId="77777777" w:rsidR="001F280B" w:rsidRPr="007B74EE" w:rsidRDefault="001F280B" w:rsidP="00CC1C68">
            <w:pPr>
              <w:spacing w:after="0"/>
              <w:rPr>
                <w:b/>
                <w:bCs/>
              </w:rPr>
            </w:pPr>
            <w:r w:rsidRPr="007B74EE">
              <w:rPr>
                <w:b/>
                <w:bCs/>
              </w:rPr>
              <w:t>RRC</w:t>
            </w:r>
          </w:p>
        </w:tc>
      </w:tr>
      <w:tr w:rsidR="001F280B" w14:paraId="2495118C" w14:textId="77777777" w:rsidTr="00CC1C68">
        <w:tc>
          <w:tcPr>
            <w:tcW w:w="1192" w:type="pct"/>
          </w:tcPr>
          <w:p w14:paraId="6722FC68" w14:textId="77777777" w:rsidR="001F280B" w:rsidRPr="007B74EE" w:rsidRDefault="001F280B" w:rsidP="00CC1C68">
            <w:pPr>
              <w:spacing w:after="0"/>
              <w:rPr>
                <w:b/>
                <w:bCs/>
              </w:rPr>
            </w:pPr>
            <w:r w:rsidRPr="007B74EE">
              <w:rPr>
                <w:b/>
                <w:bCs/>
              </w:rPr>
              <w:t>Activation</w:t>
            </w:r>
          </w:p>
        </w:tc>
        <w:tc>
          <w:tcPr>
            <w:tcW w:w="1647" w:type="pct"/>
          </w:tcPr>
          <w:p w14:paraId="443A0DE7" w14:textId="77777777" w:rsidR="001F280B" w:rsidRDefault="001F280B" w:rsidP="00CC1C68">
            <w:pPr>
              <w:spacing w:after="0"/>
            </w:pPr>
            <w:r>
              <w:t>Activation</w:t>
            </w:r>
          </w:p>
          <w:p w14:paraId="023434E2" w14:textId="77777777" w:rsidR="001F280B" w:rsidRDefault="001F280B" w:rsidP="00CC1C68">
            <w:pPr>
              <w:spacing w:after="0"/>
            </w:pPr>
            <w:r>
              <w:t>Based on RRC-provided index</w:t>
            </w:r>
          </w:p>
        </w:tc>
        <w:tc>
          <w:tcPr>
            <w:tcW w:w="2161" w:type="pct"/>
          </w:tcPr>
          <w:p w14:paraId="27DD6D0A" w14:textId="77777777" w:rsidR="001F280B" w:rsidRDefault="001F280B" w:rsidP="00CC1C68">
            <w:pPr>
              <w:spacing w:after="0"/>
            </w:pPr>
            <w:r>
              <w:t>Configuration or Reconfiguration</w:t>
            </w:r>
          </w:p>
          <w:p w14:paraId="74ACCF2E" w14:textId="77777777" w:rsidR="001F280B" w:rsidRDefault="001F280B" w:rsidP="00CC1C68">
            <w:pPr>
              <w:spacing w:after="0"/>
            </w:pPr>
            <w:r>
              <w:t>e.g., RRCReconfiguration</w:t>
            </w:r>
          </w:p>
        </w:tc>
      </w:tr>
      <w:tr w:rsidR="001F280B" w14:paraId="6794808A" w14:textId="77777777" w:rsidTr="00CC1C68">
        <w:tc>
          <w:tcPr>
            <w:tcW w:w="1192" w:type="pct"/>
          </w:tcPr>
          <w:p w14:paraId="05CEE8D3" w14:textId="77777777" w:rsidR="001F280B" w:rsidRPr="007B74EE" w:rsidRDefault="001F280B" w:rsidP="00CC1C68">
            <w:pPr>
              <w:spacing w:after="0"/>
              <w:rPr>
                <w:b/>
                <w:bCs/>
              </w:rPr>
            </w:pPr>
            <w:r w:rsidRPr="007B74EE">
              <w:rPr>
                <w:b/>
                <w:bCs/>
              </w:rPr>
              <w:t>Deactivation</w:t>
            </w:r>
          </w:p>
        </w:tc>
        <w:tc>
          <w:tcPr>
            <w:tcW w:w="1647" w:type="pct"/>
          </w:tcPr>
          <w:p w14:paraId="6DC6ACA2" w14:textId="77777777" w:rsidR="001F280B" w:rsidRDefault="001F280B" w:rsidP="00CC1C68">
            <w:pPr>
              <w:spacing w:after="0"/>
            </w:pPr>
            <w:r>
              <w:t>Deactivation</w:t>
            </w:r>
          </w:p>
          <w:p w14:paraId="79D9B5B7" w14:textId="77777777" w:rsidR="001F280B" w:rsidRDefault="001F280B" w:rsidP="00CC1C68">
            <w:pPr>
              <w:spacing w:after="0"/>
            </w:pPr>
            <w:r>
              <w:t>Based on RRC-provided index</w:t>
            </w:r>
          </w:p>
        </w:tc>
        <w:tc>
          <w:tcPr>
            <w:tcW w:w="2161" w:type="pct"/>
          </w:tcPr>
          <w:p w14:paraId="301D18DB" w14:textId="77777777" w:rsidR="001F280B" w:rsidRDefault="001F280B" w:rsidP="00CC1C68">
            <w:pPr>
              <w:spacing w:after="0"/>
            </w:pPr>
            <w:r>
              <w:t>Configuration or Reconfiguration</w:t>
            </w:r>
          </w:p>
          <w:p w14:paraId="674F4846" w14:textId="77777777" w:rsidR="001F280B" w:rsidRDefault="001F280B" w:rsidP="00CC1C68">
            <w:pPr>
              <w:spacing w:after="0"/>
            </w:pPr>
            <w:r>
              <w:t>e.g. RRCReconfiguration</w:t>
            </w:r>
          </w:p>
        </w:tc>
      </w:tr>
      <w:tr w:rsidR="001F280B" w14:paraId="263BB281" w14:textId="77777777" w:rsidTr="00CC1C68">
        <w:tc>
          <w:tcPr>
            <w:tcW w:w="1192" w:type="pct"/>
          </w:tcPr>
          <w:p w14:paraId="4714298A" w14:textId="77777777" w:rsidR="001F280B" w:rsidRPr="007B74EE" w:rsidRDefault="001F280B" w:rsidP="00CC1C68">
            <w:pPr>
              <w:spacing w:after="0"/>
              <w:rPr>
                <w:b/>
                <w:bCs/>
              </w:rPr>
            </w:pPr>
            <w:r w:rsidRPr="007B74EE">
              <w:rPr>
                <w:b/>
                <w:bCs/>
              </w:rPr>
              <w:t>Selection</w:t>
            </w:r>
          </w:p>
        </w:tc>
        <w:tc>
          <w:tcPr>
            <w:tcW w:w="1647" w:type="pct"/>
          </w:tcPr>
          <w:p w14:paraId="6B8A7330" w14:textId="77777777" w:rsidR="001F280B" w:rsidRDefault="001F280B" w:rsidP="00CC1C68">
            <w:pPr>
              <w:spacing w:after="0"/>
            </w:pPr>
            <w:r>
              <w:t>Activation</w:t>
            </w:r>
          </w:p>
          <w:p w14:paraId="3971F365" w14:textId="77777777" w:rsidR="001F280B" w:rsidRDefault="001F280B" w:rsidP="00CC1C68">
            <w:pPr>
              <w:spacing w:after="0"/>
            </w:pPr>
            <w:r>
              <w:t>Based on RRC-provided index</w:t>
            </w:r>
          </w:p>
        </w:tc>
        <w:tc>
          <w:tcPr>
            <w:tcW w:w="2161" w:type="pct"/>
          </w:tcPr>
          <w:p w14:paraId="63934660" w14:textId="77777777" w:rsidR="001F280B" w:rsidRDefault="001F280B" w:rsidP="00CC1C68">
            <w:pPr>
              <w:spacing w:after="0"/>
            </w:pPr>
            <w:r>
              <w:t>Configuration or Reconfiguration</w:t>
            </w:r>
          </w:p>
          <w:p w14:paraId="23FFC52A" w14:textId="77777777" w:rsidR="001F280B" w:rsidRDefault="001F280B" w:rsidP="00CC1C68">
            <w:pPr>
              <w:spacing w:after="0"/>
            </w:pPr>
            <w:r>
              <w:t>e.g. RRCReconfiguration</w:t>
            </w:r>
          </w:p>
        </w:tc>
      </w:tr>
      <w:tr w:rsidR="001F280B" w14:paraId="5EB51945" w14:textId="77777777" w:rsidTr="00CC1C68">
        <w:tc>
          <w:tcPr>
            <w:tcW w:w="1192" w:type="pct"/>
          </w:tcPr>
          <w:p w14:paraId="5B3BB4F6" w14:textId="77777777" w:rsidR="001F280B" w:rsidRPr="007B74EE" w:rsidRDefault="001F280B" w:rsidP="00CC1C68">
            <w:pPr>
              <w:spacing w:after="0"/>
              <w:rPr>
                <w:b/>
                <w:bCs/>
              </w:rPr>
            </w:pPr>
            <w:r w:rsidRPr="007B74EE">
              <w:rPr>
                <w:b/>
                <w:bCs/>
              </w:rPr>
              <w:t>Switching</w:t>
            </w:r>
          </w:p>
        </w:tc>
        <w:tc>
          <w:tcPr>
            <w:tcW w:w="1647" w:type="pct"/>
          </w:tcPr>
          <w:p w14:paraId="1C9A20C1" w14:textId="77777777" w:rsidR="001F280B" w:rsidRDefault="001F280B" w:rsidP="00CC1C68">
            <w:pPr>
              <w:spacing w:after="0"/>
            </w:pPr>
            <w:r>
              <w:t>Deactivation followed by Activation</w:t>
            </w:r>
          </w:p>
          <w:p w14:paraId="5FE7485B" w14:textId="77777777" w:rsidR="001F280B" w:rsidRDefault="001F280B" w:rsidP="00CC1C68">
            <w:pPr>
              <w:spacing w:after="0"/>
            </w:pPr>
            <w:r>
              <w:t>Based on RRC-provided index</w:t>
            </w:r>
          </w:p>
        </w:tc>
        <w:tc>
          <w:tcPr>
            <w:tcW w:w="2161" w:type="pct"/>
          </w:tcPr>
          <w:p w14:paraId="46CFA665" w14:textId="77777777" w:rsidR="001F280B" w:rsidRDefault="001F280B" w:rsidP="00CC1C68">
            <w:pPr>
              <w:spacing w:after="0"/>
            </w:pPr>
            <w:r>
              <w:t>Configuration or Reconfiguration</w:t>
            </w:r>
          </w:p>
          <w:p w14:paraId="272F5AA4" w14:textId="77777777" w:rsidR="001F280B" w:rsidRDefault="001F280B" w:rsidP="00CC1C68">
            <w:pPr>
              <w:spacing w:after="0"/>
            </w:pPr>
            <w:r>
              <w:t>e.g. RRCReconfiguration</w:t>
            </w:r>
          </w:p>
        </w:tc>
      </w:tr>
      <w:tr w:rsidR="001F280B" w14:paraId="50F8627D" w14:textId="77777777" w:rsidTr="00CC1C68">
        <w:trPr>
          <w:trHeight w:val="300"/>
        </w:trPr>
        <w:tc>
          <w:tcPr>
            <w:tcW w:w="1192" w:type="pct"/>
          </w:tcPr>
          <w:p w14:paraId="64976825" w14:textId="77777777" w:rsidR="001F280B" w:rsidRPr="007B74EE" w:rsidRDefault="001F280B" w:rsidP="00CC1C68">
            <w:pPr>
              <w:spacing w:after="0"/>
              <w:rPr>
                <w:b/>
                <w:bCs/>
              </w:rPr>
            </w:pPr>
            <w:r w:rsidRPr="007B74EE">
              <w:rPr>
                <w:b/>
                <w:bCs/>
              </w:rPr>
              <w:t>Fallback</w:t>
            </w:r>
          </w:p>
        </w:tc>
        <w:tc>
          <w:tcPr>
            <w:tcW w:w="1647" w:type="pct"/>
          </w:tcPr>
          <w:p w14:paraId="1F834BDA" w14:textId="77777777" w:rsidR="001F280B" w:rsidRDefault="001F280B" w:rsidP="00CC1C68">
            <w:pPr>
              <w:spacing w:after="0"/>
            </w:pPr>
            <w:r>
              <w:t>Deactivation followed by Activation</w:t>
            </w:r>
          </w:p>
          <w:p w14:paraId="0B01C011" w14:textId="77777777" w:rsidR="001F280B" w:rsidRDefault="001F280B" w:rsidP="00CC1C68">
            <w:pPr>
              <w:spacing w:after="0"/>
            </w:pPr>
            <w:r>
              <w:t>Based on RRC-provided Index</w:t>
            </w:r>
          </w:p>
        </w:tc>
        <w:tc>
          <w:tcPr>
            <w:tcW w:w="2161" w:type="pct"/>
          </w:tcPr>
          <w:p w14:paraId="5D3205CB" w14:textId="77777777" w:rsidR="001F280B" w:rsidRDefault="001F280B" w:rsidP="00CC1C68">
            <w:pPr>
              <w:spacing w:after="0"/>
            </w:pPr>
            <w:r>
              <w:t>Pre-configuration or Reconfiguration</w:t>
            </w:r>
          </w:p>
          <w:p w14:paraId="631530BC" w14:textId="77777777" w:rsidR="001F280B" w:rsidRDefault="001F280B" w:rsidP="00CC1C68">
            <w:pPr>
              <w:spacing w:after="0"/>
            </w:pPr>
            <w:r>
              <w:t>e.g., RRCReconfiguration</w:t>
            </w:r>
          </w:p>
          <w:p w14:paraId="3EFB7D08" w14:textId="77777777" w:rsidR="001F280B" w:rsidRDefault="001F280B" w:rsidP="00CC1C68">
            <w:pPr>
              <w:spacing w:after="0"/>
            </w:pPr>
            <w:r>
              <w:t>e.g., Conditional handover-like mechanism</w:t>
            </w:r>
          </w:p>
        </w:tc>
      </w:tr>
    </w:tbl>
    <w:p w14:paraId="63E7334B" w14:textId="77777777" w:rsidR="001F280B" w:rsidRDefault="001F280B" w:rsidP="001F280B"/>
    <w:p w14:paraId="37D53C38" w14:textId="2FF00ED4" w:rsidR="001F280B" w:rsidRDefault="001F280B" w:rsidP="00DD6554">
      <w:pPr>
        <w:rPr>
          <w:b/>
          <w:bCs/>
        </w:rPr>
      </w:pPr>
      <w:r w:rsidRPr="007042E0">
        <w:rPr>
          <w:b/>
          <w:bCs/>
        </w:rPr>
        <w:t>Proposal</w:t>
      </w:r>
      <w:r>
        <w:rPr>
          <w:b/>
          <w:bCs/>
        </w:rPr>
        <w:t xml:space="preserve"> 2</w:t>
      </w:r>
      <w:r w:rsidRPr="007042E0">
        <w:rPr>
          <w:b/>
          <w:bCs/>
        </w:rPr>
        <w:t>: Adopt Table 2.1-1 as a starting point to map</w:t>
      </w:r>
      <w:r w:rsidRPr="007042E0" w:rsidDel="001E1745">
        <w:rPr>
          <w:b/>
          <w:bCs/>
        </w:rPr>
        <w:t xml:space="preserve"> </w:t>
      </w:r>
      <w:r>
        <w:rPr>
          <w:b/>
          <w:bCs/>
        </w:rPr>
        <w:t>AI/ML</w:t>
      </w:r>
      <w:r w:rsidRPr="007042E0">
        <w:rPr>
          <w:b/>
          <w:bCs/>
        </w:rPr>
        <w:t xml:space="preserve"> LCM terminology to MAC</w:t>
      </w:r>
      <w:r>
        <w:rPr>
          <w:b/>
          <w:bCs/>
        </w:rPr>
        <w:t xml:space="preserve"> and</w:t>
      </w:r>
      <w:r w:rsidRPr="007042E0">
        <w:rPr>
          <w:b/>
          <w:bCs/>
        </w:rPr>
        <w:t xml:space="preserve"> RRC procedures.</w:t>
      </w:r>
    </w:p>
    <w:p w14:paraId="0A7412CE" w14:textId="48A92084" w:rsidR="001F280B" w:rsidRDefault="001F280B" w:rsidP="001F280B">
      <w:pPr>
        <w:pStyle w:val="Heading2"/>
      </w:pPr>
      <w:r w:rsidRPr="001A0CF5">
        <w:t>2.</w:t>
      </w:r>
      <w:r>
        <w:t>2</w:t>
      </w:r>
      <w:r w:rsidRPr="001A0CF5">
        <w:t xml:space="preserve"> Capability reporting signaling mechanism</w:t>
      </w:r>
    </w:p>
    <w:p w14:paraId="22020FE0" w14:textId="77777777" w:rsidR="001F280B" w:rsidRPr="002921E9" w:rsidRDefault="001F280B" w:rsidP="001F280B">
      <w:r>
        <w:t>In RAN2#125bis [2] the following agreement was made on functionality granularity and capability:</w:t>
      </w:r>
    </w:p>
    <w:p w14:paraId="4427D034" w14:textId="77777777" w:rsidR="001F280B" w:rsidRPr="00DD6554" w:rsidRDefault="001F280B" w:rsidP="001F280B">
      <w:pPr>
        <w:pBdr>
          <w:top w:val="single" w:sz="4" w:space="1" w:color="auto"/>
          <w:left w:val="single" w:sz="4" w:space="4" w:color="auto"/>
          <w:bottom w:val="single" w:sz="4" w:space="1" w:color="auto"/>
          <w:right w:val="single" w:sz="4" w:space="4" w:color="auto"/>
        </w:pBdr>
        <w:tabs>
          <w:tab w:val="left" w:pos="1622"/>
        </w:tabs>
        <w:spacing w:after="0"/>
        <w:ind w:left="647" w:hanging="363"/>
        <w:rPr>
          <w:rFonts w:eastAsia="MS Mincho"/>
          <w:iCs/>
          <w:noProof/>
          <w:lang w:eastAsia="en-GB"/>
        </w:rPr>
      </w:pPr>
      <w:r w:rsidRPr="00DD6554">
        <w:rPr>
          <w:rFonts w:eastAsia="MS Mincho"/>
          <w:iCs/>
          <w:noProof/>
          <w:lang w:eastAsia="en-GB"/>
        </w:rPr>
        <w:t>Agreements</w:t>
      </w:r>
    </w:p>
    <w:p w14:paraId="466B2DD6" w14:textId="77777777" w:rsidR="001F280B" w:rsidRPr="00DD6554" w:rsidRDefault="001F280B" w:rsidP="001F280B">
      <w:pPr>
        <w:pBdr>
          <w:top w:val="single" w:sz="4" w:space="1" w:color="auto"/>
          <w:left w:val="single" w:sz="4" w:space="4" w:color="auto"/>
          <w:bottom w:val="single" w:sz="4" w:space="1" w:color="auto"/>
          <w:right w:val="single" w:sz="4" w:space="4" w:color="auto"/>
        </w:pBdr>
        <w:tabs>
          <w:tab w:val="left" w:pos="1622"/>
        </w:tabs>
        <w:spacing w:after="0"/>
        <w:ind w:left="647" w:hanging="363"/>
        <w:rPr>
          <w:rFonts w:eastAsia="MS Mincho"/>
          <w:iCs/>
          <w:noProof/>
          <w:lang w:eastAsia="en-GB"/>
        </w:rPr>
      </w:pPr>
      <w:r w:rsidRPr="00DD6554">
        <w:rPr>
          <w:rFonts w:eastAsia="MS Mincho"/>
          <w:iCs/>
          <w:noProof/>
          <w:lang w:eastAsia="en-GB"/>
        </w:rPr>
        <w:t>1.</w:t>
      </w:r>
      <w:r w:rsidRPr="00DD6554">
        <w:rPr>
          <w:rFonts w:eastAsia="MS Mincho"/>
          <w:iCs/>
          <w:noProof/>
          <w:lang w:eastAsia="en-GB"/>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18CA4782" w14:textId="77777777" w:rsidR="001F280B" w:rsidRPr="00DD6554" w:rsidRDefault="001F280B" w:rsidP="001F280B">
      <w:pPr>
        <w:pBdr>
          <w:top w:val="single" w:sz="4" w:space="1" w:color="auto"/>
          <w:left w:val="single" w:sz="4" w:space="4" w:color="auto"/>
          <w:bottom w:val="single" w:sz="4" w:space="1" w:color="auto"/>
          <w:right w:val="single" w:sz="4" w:space="4" w:color="auto"/>
        </w:pBdr>
        <w:tabs>
          <w:tab w:val="left" w:pos="1622"/>
        </w:tabs>
        <w:spacing w:after="0"/>
        <w:ind w:left="647" w:hanging="363"/>
        <w:rPr>
          <w:rFonts w:eastAsia="MS Mincho"/>
          <w:iCs/>
          <w:noProof/>
          <w:lang w:eastAsia="en-GB"/>
        </w:rPr>
      </w:pPr>
      <w:r w:rsidRPr="00DD6554">
        <w:rPr>
          <w:rFonts w:eastAsia="MS Mincho"/>
          <w:iCs/>
          <w:noProof/>
          <w:lang w:eastAsia="en-GB"/>
        </w:rPr>
        <w:t>2.</w:t>
      </w:r>
      <w:r w:rsidRPr="00DD6554">
        <w:rPr>
          <w:rFonts w:eastAsia="MS Mincho"/>
          <w:iCs/>
          <w:noProof/>
          <w:lang w:eastAsia="en-GB"/>
        </w:rPr>
        <w:tab/>
        <w:t>Supported AI/ML-enabled Features/FGs and supported functionalities are included in UE capability.</w:t>
      </w:r>
    </w:p>
    <w:p w14:paraId="2325F4C2" w14:textId="77777777" w:rsidR="001F280B" w:rsidRPr="001D50ED" w:rsidRDefault="001F280B" w:rsidP="001F280B">
      <w:pPr>
        <w:spacing w:after="160" w:line="259" w:lineRule="auto"/>
        <w:rPr>
          <w:rFonts w:ascii="Arial" w:eastAsia="Calibri" w:hAnsi="Arial" w:cs="Arial"/>
          <w14:ligatures w14:val="standardContextual"/>
        </w:rPr>
      </w:pPr>
    </w:p>
    <w:p w14:paraId="022B889A" w14:textId="77777777" w:rsidR="001F280B" w:rsidRPr="00CC1C68" w:rsidRDefault="001F280B" w:rsidP="001F280B">
      <w:pPr>
        <w:jc w:val="both"/>
        <w:rPr>
          <w:rFonts w:eastAsia="MS Mincho"/>
          <w:lang w:eastAsia="en-GB"/>
        </w:rPr>
      </w:pPr>
      <w:r w:rsidRPr="00CC1C68">
        <w:rPr>
          <w:rFonts w:eastAsia="MS Mincho"/>
          <w:lang w:eastAsia="en-GB"/>
        </w:rPr>
        <w:t xml:space="preserve">In the context of the above </w:t>
      </w:r>
      <w:r w:rsidRPr="008A1D31">
        <w:rPr>
          <w:rFonts w:eastAsia="MS Mincho"/>
          <w:lang w:eastAsia="en-GB"/>
        </w:rPr>
        <w:t>agreement</w:t>
      </w:r>
      <w:r>
        <w:rPr>
          <w:rFonts w:eastAsia="MS Mincho"/>
          <w:lang w:eastAsia="en-GB"/>
        </w:rPr>
        <w:t>s,</w:t>
      </w:r>
      <w:r w:rsidRPr="00CC1C68">
        <w:rPr>
          <w:rFonts w:eastAsia="MS Mincho"/>
          <w:lang w:eastAsia="en-GB"/>
        </w:rPr>
        <w:t xml:space="preserve"> we understand a functionality refers to an AI/ML-enabled feature or feature group comprised of corresponding configurations. One may further apply this to the use-cases planned for Rel-19 WI. Specifically for beam management use-case, this refers to the variants of the use-case – spatial and time domain </w:t>
      </w:r>
      <w:r>
        <w:rPr>
          <w:rFonts w:eastAsia="MS Mincho"/>
          <w:lang w:eastAsia="en-GB"/>
        </w:rPr>
        <w:t xml:space="preserve">beam </w:t>
      </w:r>
      <w:r w:rsidRPr="00CC1C68">
        <w:rPr>
          <w:rFonts w:eastAsia="MS Mincho"/>
          <w:lang w:eastAsia="en-GB"/>
        </w:rPr>
        <w:t>prediction – BM</w:t>
      </w:r>
      <w:r>
        <w:rPr>
          <w:rFonts w:eastAsia="MS Mincho"/>
          <w:noProof/>
          <w:lang w:eastAsia="en-GB"/>
        </w:rPr>
        <w:t>-</w:t>
      </w:r>
      <w:r w:rsidRPr="00CC1C68">
        <w:rPr>
          <w:rFonts w:eastAsia="MS Mincho"/>
          <w:lang w:eastAsia="en-GB"/>
        </w:rPr>
        <w:t>Case 1 and BM</w:t>
      </w:r>
      <w:r>
        <w:rPr>
          <w:rFonts w:eastAsia="MS Mincho"/>
          <w:noProof/>
          <w:lang w:eastAsia="en-GB"/>
        </w:rPr>
        <w:t>-</w:t>
      </w:r>
      <w:r w:rsidRPr="00CC1C68">
        <w:rPr>
          <w:rFonts w:eastAsia="MS Mincho"/>
          <w:lang w:eastAsia="en-GB"/>
        </w:rPr>
        <w:t>Case 2 respectively.</w:t>
      </w:r>
    </w:p>
    <w:p w14:paraId="5B24326B" w14:textId="77777777" w:rsidR="001F280B" w:rsidRPr="00CC1C68" w:rsidRDefault="001F280B" w:rsidP="001F280B">
      <w:pPr>
        <w:rPr>
          <w:rFonts w:eastAsia="Calibri"/>
          <w:b/>
          <w:bCs/>
        </w:rPr>
      </w:pPr>
      <w:r w:rsidRPr="00CC1C68">
        <w:rPr>
          <w:rFonts w:eastAsia="Calibri"/>
          <w:b/>
          <w:bCs/>
        </w:rPr>
        <w:t xml:space="preserve">Proposal </w:t>
      </w:r>
      <w:r>
        <w:rPr>
          <w:rFonts w:eastAsia="Calibri"/>
          <w:b/>
          <w:bCs/>
        </w:rPr>
        <w:t>3</w:t>
      </w:r>
      <w:r w:rsidRPr="00CC1C68">
        <w:rPr>
          <w:rFonts w:eastAsia="Calibri"/>
          <w:b/>
          <w:bCs/>
        </w:rPr>
        <w:t>: RAN2 agrees that an AI/ML-enabled functionality refers to a set of functions that are designed by applying ML principles to selected use-cases (or legacy features). In the context of beam-management use case, which in itself is the AI/ML-enabled Feature comprised of BM-Case 1 and BM-Case 2 CSI reporting configurations.</w:t>
      </w:r>
    </w:p>
    <w:p w14:paraId="16AF0EBD" w14:textId="77777777" w:rsidR="001F280B" w:rsidRPr="0099744B" w:rsidRDefault="001F280B" w:rsidP="001F280B">
      <w:r w:rsidRPr="0099744B">
        <w:t>In RAN2#125bis</w:t>
      </w:r>
      <w:r>
        <w:t xml:space="preserve"> [2]</w:t>
      </w:r>
      <w:r w:rsidRPr="0099744B">
        <w:t xml:space="preserve"> the following agreement was made on applicability/additional conditions:</w:t>
      </w:r>
    </w:p>
    <w:p w14:paraId="54D5274D" w14:textId="77777777" w:rsidR="001F280B" w:rsidRPr="00DD6554" w:rsidRDefault="001F280B" w:rsidP="001F280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b/>
          <w:bCs/>
          <w:noProof/>
          <w:lang w:eastAsia="en-GB"/>
        </w:rPr>
      </w:pPr>
      <w:r w:rsidRPr="00DD6554">
        <w:rPr>
          <w:rFonts w:eastAsia="MS Mincho"/>
          <w:b/>
          <w:bCs/>
          <w:noProof/>
          <w:lang w:eastAsia="en-GB"/>
        </w:rPr>
        <w:t xml:space="preserve">Agreements for positioning and beam management </w:t>
      </w:r>
    </w:p>
    <w:p w14:paraId="1051891F" w14:textId="77777777" w:rsidR="001F280B" w:rsidRPr="00DD6554" w:rsidRDefault="001F280B" w:rsidP="001F280B">
      <w:pPr>
        <w:numPr>
          <w:ilvl w:val="0"/>
          <w:numId w:val="20"/>
        </w:numPr>
        <w:pBdr>
          <w:top w:val="single" w:sz="4" w:space="1" w:color="auto"/>
          <w:left w:val="single" w:sz="4" w:space="4" w:color="auto"/>
          <w:bottom w:val="single" w:sz="4" w:space="1" w:color="auto"/>
          <w:right w:val="single" w:sz="4" w:space="4" w:color="auto"/>
        </w:pBdr>
        <w:tabs>
          <w:tab w:val="left" w:pos="1622"/>
        </w:tabs>
        <w:spacing w:after="0" w:line="259" w:lineRule="auto"/>
        <w:rPr>
          <w:rFonts w:eastAsia="MS Mincho"/>
          <w:noProof/>
          <w:lang w:eastAsia="en-GB"/>
        </w:rPr>
      </w:pPr>
      <w:r w:rsidRPr="00DD6554">
        <w:rPr>
          <w:rFonts w:eastAsia="MS Mincho"/>
          <w:noProof/>
          <w:lang w:eastAsia="en-GB"/>
        </w:rPr>
        <w:t xml:space="preserve">Support proactive reporting of UE-sided applicable functionality, e.g., the UE reports its applicable AI/ML functionalities via UAI message/LPP message.  </w:t>
      </w:r>
    </w:p>
    <w:p w14:paraId="23061D11" w14:textId="77777777" w:rsidR="001F280B" w:rsidRPr="00DD6554" w:rsidRDefault="001F280B" w:rsidP="001F280B">
      <w:pPr>
        <w:numPr>
          <w:ilvl w:val="0"/>
          <w:numId w:val="20"/>
        </w:numPr>
        <w:pBdr>
          <w:top w:val="single" w:sz="4" w:space="1" w:color="auto"/>
          <w:left w:val="single" w:sz="4" w:space="4" w:color="auto"/>
          <w:bottom w:val="single" w:sz="4" w:space="1" w:color="auto"/>
          <w:right w:val="single" w:sz="4" w:space="4" w:color="auto"/>
        </w:pBdr>
        <w:tabs>
          <w:tab w:val="left" w:pos="1622"/>
        </w:tabs>
        <w:spacing w:after="0" w:line="259" w:lineRule="auto"/>
        <w:rPr>
          <w:rFonts w:eastAsia="MS Mincho"/>
          <w:noProof/>
          <w:lang w:eastAsia="en-GB"/>
        </w:rPr>
      </w:pPr>
      <w:r w:rsidRPr="00DD6554">
        <w:rPr>
          <w:rFonts w:eastAsia="MS Mincho"/>
          <w:noProof/>
          <w:lang w:eastAsia="en-GB"/>
        </w:rPr>
        <w:lastRenderedPageBreak/>
        <w:t xml:space="preserve">Support reactive reporting of UE-sided applicable functionality.  The NW configures AI/ML functionalities via RRC/LPP message.  FFS what the configuration contains. FFS how to report applicable functionality and what is applicable functionality </w:t>
      </w:r>
    </w:p>
    <w:p w14:paraId="3C95CE7F" w14:textId="77777777" w:rsidR="001F280B" w:rsidRPr="00DD6554" w:rsidRDefault="001F280B" w:rsidP="001F280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lang w:eastAsia="en-GB"/>
        </w:rPr>
      </w:pPr>
      <w:r w:rsidRPr="00DD6554">
        <w:rPr>
          <w:rFonts w:eastAsia="MS Mincho"/>
          <w:noProof/>
          <w:lang w:eastAsia="en-GB"/>
        </w:rPr>
        <w:t>3</w:t>
      </w:r>
      <w:r w:rsidRPr="00DD6554">
        <w:rPr>
          <w:rFonts w:eastAsia="MS Mincho"/>
          <w:noProof/>
          <w:lang w:eastAsia="en-GB"/>
        </w:rPr>
        <w:tab/>
        <w:t>FFS how the two approaches will be specified and whether we can combine them into one procedure.    FFS how to report applicable functionality, what is applicable functionality, how the UE determines which function is applicable or not (if it is needed)</w:t>
      </w:r>
    </w:p>
    <w:p w14:paraId="5A1FB640" w14:textId="77777777" w:rsidR="001F280B" w:rsidRPr="00DD6554" w:rsidRDefault="001F280B" w:rsidP="001F280B">
      <w:pPr>
        <w:spacing w:after="160" w:line="259" w:lineRule="auto"/>
        <w:ind w:left="284"/>
        <w:rPr>
          <w:rFonts w:eastAsia="Calibri"/>
          <w14:ligatures w14:val="standardContextual"/>
        </w:rPr>
      </w:pPr>
    </w:p>
    <w:p w14:paraId="0D9FA678" w14:textId="77777777" w:rsidR="001F280B" w:rsidRPr="001D50ED" w:rsidRDefault="001F280B" w:rsidP="001F280B">
      <w:pPr>
        <w:jc w:val="both"/>
        <w:rPr>
          <w:rFonts w:eastAsia="Calibri"/>
        </w:rPr>
      </w:pPr>
      <w:r>
        <w:rPr>
          <w:rFonts w:eastAsia="Calibri"/>
        </w:rPr>
        <w:t>AI/</w:t>
      </w:r>
      <w:r w:rsidRPr="001D50ED">
        <w:rPr>
          <w:rFonts w:eastAsia="Calibri"/>
        </w:rPr>
        <w:t>ML model generalization for BM</w:t>
      </w:r>
      <w:r>
        <w:rPr>
          <w:rFonts w:eastAsia="Calibri"/>
        </w:rPr>
        <w:t>-</w:t>
      </w:r>
      <w:r w:rsidRPr="001D50ED">
        <w:rPr>
          <w:rFonts w:eastAsia="Calibri"/>
        </w:rPr>
        <w:t>Case 1 and BM</w:t>
      </w:r>
      <w:r>
        <w:rPr>
          <w:rFonts w:eastAsia="Calibri"/>
        </w:rPr>
        <w:t>-</w:t>
      </w:r>
      <w:r w:rsidRPr="001D50ED">
        <w:rPr>
          <w:rFonts w:eastAsia="Calibri"/>
        </w:rPr>
        <w:t>Case 2 have considered (see TR 38.843 [</w:t>
      </w:r>
      <w:r>
        <w:rPr>
          <w:rFonts w:eastAsia="Calibri"/>
        </w:rPr>
        <w:t>1</w:t>
      </w:r>
      <w:r w:rsidRPr="001D50ED">
        <w:rPr>
          <w:rFonts w:eastAsia="Calibri"/>
        </w:rPr>
        <w:t xml:space="preserve">]) a wide range of aspects, viz., deployment scenarios, </w:t>
      </w:r>
      <w:r w:rsidRPr="001D50ED">
        <w:rPr>
          <w:rFonts w:eastAsia="Calibri"/>
          <w:lang w:eastAsia="ko-KR"/>
        </w:rPr>
        <w:t xml:space="preserve">outdoor/indoor UE distributions, UE mobility, configuration parameters and settings (e.g., UE codebook, UE antenna array dimensions, different number beams in a seen UE codebook when inference using a subset of Rx beams of training), various gNB settings (e.g., DL Tx beam codebook, gNB antenna array dimensions, </w:t>
      </w:r>
      <w:r>
        <w:rPr>
          <w:rFonts w:eastAsia="Calibri"/>
          <w:lang w:eastAsia="ko-KR"/>
        </w:rPr>
        <w:t>v</w:t>
      </w:r>
      <w:r w:rsidRPr="001D50ED">
        <w:rPr>
          <w:rFonts w:eastAsia="Calibri"/>
          <w:lang w:eastAsia="ko-KR"/>
        </w:rPr>
        <w:t>arious Set A/B of beam(pairs))</w:t>
      </w:r>
      <w:r>
        <w:rPr>
          <w:rFonts w:eastAsia="Calibri"/>
          <w:lang w:eastAsia="ko-KR"/>
        </w:rPr>
        <w:t>.</w:t>
      </w:r>
      <w:r w:rsidRPr="001D50ED">
        <w:rPr>
          <w:rFonts w:eastAsia="Calibri"/>
          <w:lang w:eastAsia="ko-KR"/>
        </w:rPr>
        <w:t xml:space="preserve"> </w:t>
      </w:r>
      <w:r>
        <w:rPr>
          <w:rFonts w:eastAsia="Calibri"/>
          <w:lang w:eastAsia="ko-KR"/>
        </w:rPr>
        <w:t>H</w:t>
      </w:r>
      <w:r w:rsidRPr="001D50ED">
        <w:rPr>
          <w:rFonts w:eastAsia="Calibri"/>
          <w:lang w:eastAsia="ko-KR"/>
        </w:rPr>
        <w:t>owever</w:t>
      </w:r>
      <w:r>
        <w:rPr>
          <w:rFonts w:eastAsia="Calibri"/>
          <w:lang w:eastAsia="ko-KR"/>
        </w:rPr>
        <w:t>,</w:t>
      </w:r>
      <w:r w:rsidRPr="001D50ED">
        <w:rPr>
          <w:rFonts w:eastAsia="Calibri"/>
          <w:lang w:eastAsia="ko-KR"/>
        </w:rPr>
        <w:t xml:space="preserve"> it is widely understood that it is not possible that there exists a BM reporting configuration that is universally supported by an ML model such that it can always work reliably everywhere the UE moves. This implies that</w:t>
      </w:r>
      <w:r>
        <w:rPr>
          <w:rFonts w:eastAsia="Calibri"/>
          <w:lang w:eastAsia="ko-KR"/>
        </w:rPr>
        <w:t>,</w:t>
      </w:r>
      <w:r w:rsidRPr="001D50ED">
        <w:rPr>
          <w:rFonts w:eastAsia="Calibri"/>
          <w:lang w:eastAsia="ko-KR"/>
        </w:rPr>
        <w:t xml:space="preserve"> even though t</w:t>
      </w:r>
      <w:r w:rsidRPr="001D50ED">
        <w:rPr>
          <w:rFonts w:eastAsia="Calibri"/>
        </w:rPr>
        <w:t>he set of UE capabilities are reported to the network and what UE supports or does not support is clearly visible to the network from the reporting of different IEs in the UE capability information message, there always exists the possibility the ML model may not be able to execute the given configuration. This is the notion captured by the RAN2 agreement by the term “available” and does not refer to the “physical” availability of the ML model but the availability from a functional point of view in a given circumstance (e.g., characterized by the lack of generalization). Viewed another way, this may be termed as “applicable” functionality.</w:t>
      </w:r>
    </w:p>
    <w:p w14:paraId="40C20EAE" w14:textId="77777777" w:rsidR="001F280B" w:rsidRPr="00CC1C68" w:rsidRDefault="001F280B" w:rsidP="001F280B">
      <w:pPr>
        <w:jc w:val="both"/>
        <w:rPr>
          <w:rFonts w:eastAsia="Calibri"/>
          <w:b/>
          <w:bCs/>
        </w:rPr>
      </w:pPr>
      <w:r w:rsidRPr="00CC1C68">
        <w:rPr>
          <w:rFonts w:eastAsia="Calibri"/>
          <w:b/>
          <w:bCs/>
        </w:rPr>
        <w:t xml:space="preserve">Observation </w:t>
      </w:r>
      <w:r>
        <w:rPr>
          <w:rFonts w:eastAsia="Calibri"/>
          <w:b/>
          <w:bCs/>
        </w:rPr>
        <w:t>2</w:t>
      </w:r>
      <w:r w:rsidRPr="00CC1C68">
        <w:rPr>
          <w:rFonts w:eastAsia="Calibri"/>
          <w:b/>
          <w:bCs/>
        </w:rPr>
        <w:t>: The phrase “model is available” does not refer to the “physical” availability of the ML model but the availability from a functional point of view to support a given configuration.</w:t>
      </w:r>
    </w:p>
    <w:p w14:paraId="6FB9EED1" w14:textId="77777777" w:rsidR="001F280B" w:rsidRPr="00CC1C68" w:rsidRDefault="001F280B" w:rsidP="001F280B">
      <w:pPr>
        <w:jc w:val="both"/>
        <w:rPr>
          <w:rFonts w:eastAsia="Calibri"/>
          <w:b/>
          <w:bCs/>
        </w:rPr>
      </w:pPr>
      <w:r w:rsidRPr="00CC1C68">
        <w:rPr>
          <w:rFonts w:eastAsia="Calibri"/>
          <w:b/>
          <w:bCs/>
        </w:rPr>
        <w:t>Proposal 4: RAN2 to confirm if “model availability” implies one or both of the following:  a) physical availability of the model and b) the availability to execute the functionality according to a given radio configuration.</w:t>
      </w:r>
    </w:p>
    <w:p w14:paraId="4B0BBE50" w14:textId="77777777" w:rsidR="001F280B" w:rsidRPr="001D50ED" w:rsidRDefault="001F280B" w:rsidP="001F280B">
      <w:pPr>
        <w:jc w:val="both"/>
        <w:rPr>
          <w:rFonts w:eastAsia="Calibri"/>
          <w:b/>
          <w:bCs/>
        </w:rPr>
      </w:pPr>
      <w:r>
        <w:rPr>
          <w:rFonts w:eastAsia="Calibri"/>
        </w:rPr>
        <w:t>In another perspective</w:t>
      </w:r>
      <w:r w:rsidRPr="001D50ED">
        <w:rPr>
          <w:rFonts w:eastAsia="Calibri"/>
        </w:rPr>
        <w:t>, if a UE can perform inference based on a radio configuration for a configured ML functionality, the functionality is considered applicable. For example, such applicability may be temporal (e.g., impacted by internal conditions), impacted by lack of generalization, etc.</w:t>
      </w:r>
    </w:p>
    <w:p w14:paraId="1C90DC9B" w14:textId="07C28ECE" w:rsidR="001F280B" w:rsidRPr="00CC1C68" w:rsidRDefault="001F280B" w:rsidP="001F280B">
      <w:pPr>
        <w:rPr>
          <w:rFonts w:eastAsia="Calibri"/>
          <w:b/>
          <w:bCs/>
        </w:rPr>
      </w:pPr>
      <w:r w:rsidRPr="00CC1C68">
        <w:rPr>
          <w:rFonts w:eastAsia="Calibri"/>
          <w:b/>
          <w:bCs/>
        </w:rPr>
        <w:t xml:space="preserve">Proposal 5: RAN2 to agree that an AI/ML functionality is considered applicable if and only if the UE is able to execute it (e.g., CSI reporting) based on </w:t>
      </w:r>
      <w:r w:rsidR="00290F5E">
        <w:rPr>
          <w:rFonts w:eastAsia="Calibri"/>
          <w:b/>
          <w:bCs/>
        </w:rPr>
        <w:t xml:space="preserve">indicated UE capabilities and on </w:t>
      </w:r>
      <w:r w:rsidRPr="00CC1C68">
        <w:rPr>
          <w:rFonts w:eastAsia="Calibri"/>
          <w:b/>
          <w:bCs/>
        </w:rPr>
        <w:t>the given radio configuration by the AI/ML functionality.</w:t>
      </w:r>
    </w:p>
    <w:p w14:paraId="7C6BDC1B" w14:textId="77777777" w:rsidR="001F280B" w:rsidRPr="00CC1C68" w:rsidRDefault="001F280B" w:rsidP="001F280B">
      <w:pPr>
        <w:rPr>
          <w:rFonts w:eastAsia="Calibri"/>
          <w:b/>
          <w:bCs/>
        </w:rPr>
      </w:pPr>
      <w:r w:rsidRPr="00CC1C68">
        <w:rPr>
          <w:rFonts w:eastAsia="Calibri"/>
          <w:b/>
          <w:bCs/>
        </w:rPr>
        <w:t xml:space="preserve">Observation </w:t>
      </w:r>
      <w:r>
        <w:rPr>
          <w:rFonts w:eastAsia="Calibri"/>
          <w:b/>
          <w:bCs/>
        </w:rPr>
        <w:t>3</w:t>
      </w:r>
      <w:r w:rsidRPr="00CC1C68">
        <w:rPr>
          <w:rFonts w:eastAsia="Calibri"/>
          <w:b/>
          <w:bCs/>
        </w:rPr>
        <w:t>: A</w:t>
      </w:r>
      <w:r>
        <w:rPr>
          <w:rFonts w:eastAsia="Calibri"/>
          <w:b/>
          <w:bCs/>
        </w:rPr>
        <w:t>n</w:t>
      </w:r>
      <w:r w:rsidRPr="00CC1C68">
        <w:rPr>
          <w:rFonts w:eastAsia="Calibri"/>
          <w:b/>
          <w:bCs/>
        </w:rPr>
        <w:t xml:space="preserve"> </w:t>
      </w:r>
      <w:r>
        <w:rPr>
          <w:rFonts w:eastAsia="Calibri"/>
          <w:b/>
          <w:bCs/>
        </w:rPr>
        <w:t>AI/</w:t>
      </w:r>
      <w:r w:rsidRPr="00CC1C68">
        <w:rPr>
          <w:rFonts w:eastAsia="Calibri"/>
          <w:b/>
          <w:bCs/>
        </w:rPr>
        <w:t xml:space="preserve">ML functionality may cease to be applicable, either during the first configuration of the </w:t>
      </w:r>
      <w:r>
        <w:rPr>
          <w:rFonts w:eastAsia="Calibri"/>
          <w:b/>
          <w:bCs/>
        </w:rPr>
        <w:t>AI/</w:t>
      </w:r>
      <w:r w:rsidRPr="00CC1C68">
        <w:rPr>
          <w:rFonts w:eastAsia="Calibri"/>
          <w:b/>
          <w:bCs/>
        </w:rPr>
        <w:t xml:space="preserve">ML-enabled feature immediately after the UE reports the </w:t>
      </w:r>
      <w:r>
        <w:rPr>
          <w:rFonts w:eastAsia="Calibri"/>
          <w:b/>
          <w:bCs/>
        </w:rPr>
        <w:t>AI/</w:t>
      </w:r>
      <w:r w:rsidRPr="00CC1C68">
        <w:rPr>
          <w:rFonts w:eastAsia="Calibri"/>
          <w:b/>
          <w:bCs/>
        </w:rPr>
        <w:t>ML-enabled feature’s capabilities or at a later point in time.</w:t>
      </w:r>
    </w:p>
    <w:p w14:paraId="50E7E1AE" w14:textId="77777777" w:rsidR="001F280B" w:rsidRPr="001D50ED" w:rsidRDefault="001F280B" w:rsidP="001F280B">
      <w:pPr>
        <w:rPr>
          <w:rFonts w:eastAsia="Calibri"/>
        </w:rPr>
      </w:pPr>
      <w:r w:rsidRPr="001D50ED">
        <w:rPr>
          <w:rFonts w:eastAsia="Calibri"/>
        </w:rPr>
        <w:t>If the UE loses an “applicable functionality” how should the network and UE proceed further? These may be about to be configured, already configured but not yet activated or activated radio configuration(s)? It turns out that there are many options to handle these situations. For example, there could be many possibilities - UE considers this as a failure, UE provides an (early) indication to the network, UE switches to another functionality (or fallback to non-AI/ML), etc., Let us summarize at least the important use-cases/scenarios here:</w:t>
      </w:r>
    </w:p>
    <w:p w14:paraId="6AC9C360" w14:textId="77777777" w:rsidR="001F280B" w:rsidRPr="00C74CA3" w:rsidRDefault="001F280B" w:rsidP="001F280B">
      <w:pPr>
        <w:numPr>
          <w:ilvl w:val="0"/>
          <w:numId w:val="19"/>
        </w:numPr>
        <w:spacing w:after="160" w:line="259" w:lineRule="auto"/>
        <w:ind w:left="1004"/>
        <w:contextualSpacing/>
        <w:rPr>
          <w:rFonts w:eastAsia="Calibri"/>
          <w14:ligatures w14:val="standardContextual"/>
        </w:rPr>
      </w:pPr>
      <w:r w:rsidRPr="00C74CA3">
        <w:rPr>
          <w:rFonts w:eastAsia="Calibri"/>
          <w:b/>
          <w:bCs/>
          <w14:ligatures w14:val="standardContextual"/>
        </w:rPr>
        <w:t>Use-case 1: A UE that has just received a configuration or is operating with a configuration</w:t>
      </w:r>
      <w:r w:rsidRPr="00C74CA3">
        <w:rPr>
          <w:rFonts w:eastAsia="Calibri"/>
          <w14:ligatures w14:val="standardContextual"/>
        </w:rPr>
        <w:t xml:space="preserve"> has the following options:</w:t>
      </w:r>
    </w:p>
    <w:p w14:paraId="59591AAE" w14:textId="77777777" w:rsidR="001F280B" w:rsidRPr="00C74CA3" w:rsidRDefault="001F280B" w:rsidP="001F280B">
      <w:pPr>
        <w:numPr>
          <w:ilvl w:val="1"/>
          <w:numId w:val="19"/>
        </w:numPr>
        <w:spacing w:after="160" w:line="259" w:lineRule="auto"/>
        <w:ind w:left="1724"/>
        <w:contextualSpacing/>
        <w:rPr>
          <w:rFonts w:eastAsia="Calibri"/>
          <w14:ligatures w14:val="standardContextual"/>
        </w:rPr>
      </w:pPr>
      <w:r w:rsidRPr="00C74CA3">
        <w:rPr>
          <w:rFonts w:eastAsia="Calibri"/>
          <w:b/>
          <w:bCs/>
          <w14:ligatures w14:val="standardContextual"/>
        </w:rPr>
        <w:t>Option 1a:</w:t>
      </w:r>
      <w:r w:rsidRPr="00C74CA3">
        <w:rPr>
          <w:rFonts w:eastAsia="Calibri"/>
          <w14:ligatures w14:val="standardContextual"/>
        </w:rPr>
        <w:t xml:space="preserve"> If there is no fallback configuration, the UE may trigger RRC re-establishment.</w:t>
      </w:r>
    </w:p>
    <w:p w14:paraId="4A617920" w14:textId="5F4734D8" w:rsidR="001F280B" w:rsidRPr="00C74CA3" w:rsidRDefault="001F280B" w:rsidP="001F280B">
      <w:pPr>
        <w:numPr>
          <w:ilvl w:val="1"/>
          <w:numId w:val="19"/>
        </w:numPr>
        <w:spacing w:after="160" w:line="259" w:lineRule="auto"/>
        <w:ind w:left="1724"/>
        <w:contextualSpacing/>
        <w:rPr>
          <w:rFonts w:eastAsia="Calibri"/>
        </w:rPr>
      </w:pPr>
      <w:r w:rsidRPr="00C74CA3">
        <w:rPr>
          <w:rFonts w:eastAsia="Calibri"/>
          <w:b/>
          <w:bCs/>
        </w:rPr>
        <w:t>Option 1b:</w:t>
      </w:r>
      <w:r w:rsidRPr="00C74CA3">
        <w:rPr>
          <w:rFonts w:eastAsia="Calibri"/>
        </w:rPr>
        <w:t xml:space="preserve"> If there is a fallback configuration configured, the UE may switch to it and indicate this to the network reducing the number of signaling messages compared to Option 1a.</w:t>
      </w:r>
    </w:p>
    <w:p w14:paraId="18709A64" w14:textId="77777777" w:rsidR="001F280B" w:rsidRPr="00C74CA3" w:rsidRDefault="001F280B" w:rsidP="001F280B">
      <w:pPr>
        <w:numPr>
          <w:ilvl w:val="1"/>
          <w:numId w:val="19"/>
        </w:numPr>
        <w:spacing w:after="160" w:line="259" w:lineRule="auto"/>
        <w:ind w:left="1724"/>
        <w:contextualSpacing/>
        <w:rPr>
          <w:rFonts w:eastAsia="Calibri"/>
          <w14:ligatures w14:val="standardContextual"/>
        </w:rPr>
      </w:pPr>
      <w:r w:rsidRPr="00C74CA3">
        <w:rPr>
          <w:rFonts w:eastAsia="Calibri"/>
          <w:b/>
          <w:bCs/>
          <w14:ligatures w14:val="standardContextual"/>
        </w:rPr>
        <w:t>Option 1c:</w:t>
      </w:r>
      <w:r w:rsidRPr="00C74CA3">
        <w:rPr>
          <w:rFonts w:eastAsia="Calibri"/>
          <w14:ligatures w14:val="standardContextual"/>
        </w:rPr>
        <w:t xml:space="preserve"> If the UE is configured with an “early indication (e.g., using the UAI or PUCCH/PUSCH)”, the UE indicates to the network and the network may reconfigure the UE before the failure condition is met at the UE (e.g., assessed by performance monitoring).</w:t>
      </w:r>
    </w:p>
    <w:p w14:paraId="32DFB908" w14:textId="77777777" w:rsidR="001F280B" w:rsidRPr="00C74CA3" w:rsidRDefault="001F280B" w:rsidP="001F280B">
      <w:pPr>
        <w:numPr>
          <w:ilvl w:val="0"/>
          <w:numId w:val="19"/>
        </w:numPr>
        <w:spacing w:after="160" w:line="259" w:lineRule="auto"/>
        <w:ind w:left="1004"/>
        <w:contextualSpacing/>
        <w:rPr>
          <w:rFonts w:eastAsia="Calibri"/>
          <w14:ligatures w14:val="standardContextual"/>
        </w:rPr>
      </w:pPr>
      <w:r w:rsidRPr="00C74CA3">
        <w:rPr>
          <w:rFonts w:eastAsia="Calibri"/>
          <w:b/>
          <w:bCs/>
          <w14:ligatures w14:val="standardContextual"/>
        </w:rPr>
        <w:t>Use-case 2: A UE with a configured (but not activated) configuration</w:t>
      </w:r>
      <w:r w:rsidRPr="00C74CA3">
        <w:rPr>
          <w:rFonts w:eastAsia="Calibri"/>
          <w14:ligatures w14:val="standardContextual"/>
        </w:rPr>
        <w:t xml:space="preserve"> has the following options:</w:t>
      </w:r>
    </w:p>
    <w:p w14:paraId="4BCA456B" w14:textId="77777777" w:rsidR="001F280B" w:rsidRPr="00C74CA3" w:rsidRDefault="001F280B" w:rsidP="001F280B">
      <w:pPr>
        <w:numPr>
          <w:ilvl w:val="1"/>
          <w:numId w:val="19"/>
        </w:numPr>
        <w:spacing w:after="160" w:line="259" w:lineRule="auto"/>
        <w:ind w:left="1724"/>
        <w:contextualSpacing/>
        <w:rPr>
          <w:rFonts w:eastAsia="Calibri"/>
          <w:b/>
          <w:bCs/>
          <w14:ligatures w14:val="standardContextual"/>
        </w:rPr>
      </w:pPr>
      <w:r w:rsidRPr="00C74CA3">
        <w:rPr>
          <w:rFonts w:eastAsia="Calibri"/>
          <w:b/>
          <w:bCs/>
          <w14:ligatures w14:val="standardContextual"/>
        </w:rPr>
        <w:t xml:space="preserve">Option 2a: </w:t>
      </w:r>
      <w:r w:rsidRPr="00C74CA3">
        <w:rPr>
          <w:rFonts w:eastAsia="Calibri"/>
          <w14:ligatures w14:val="standardContextual"/>
        </w:rPr>
        <w:t xml:space="preserve">Similar to Option 1a, the UE indicates to the network that a configured, but non-activated functionality is no longer applicable and may be configured by the network to deactivate the configuration (i.e., not use it anymore). The network may reconfigure the UE to delete the configuration. </w:t>
      </w:r>
    </w:p>
    <w:p w14:paraId="29D5E7B9" w14:textId="77777777" w:rsidR="001F280B" w:rsidRPr="00C74CA3" w:rsidRDefault="001F280B" w:rsidP="001F280B">
      <w:pPr>
        <w:numPr>
          <w:ilvl w:val="1"/>
          <w:numId w:val="19"/>
        </w:numPr>
        <w:spacing w:after="160" w:line="259" w:lineRule="auto"/>
        <w:ind w:left="1724"/>
        <w:contextualSpacing/>
        <w:rPr>
          <w:rFonts w:eastAsia="Calibri"/>
          <w:b/>
          <w:bCs/>
          <w14:ligatures w14:val="standardContextual"/>
        </w:rPr>
      </w:pPr>
      <w:r w:rsidRPr="00C74CA3">
        <w:rPr>
          <w:rFonts w:eastAsia="Calibri"/>
          <w:b/>
          <w:bCs/>
          <w14:ligatures w14:val="standardContextual"/>
        </w:rPr>
        <w:t xml:space="preserve">Option 2b: </w:t>
      </w:r>
      <w:r w:rsidRPr="00C74CA3">
        <w:rPr>
          <w:rFonts w:eastAsia="Calibri"/>
          <w14:ligatures w14:val="standardContextual"/>
        </w:rPr>
        <w:t>Using the baseline of Option 2a, the network may provide a condition for the UE to take the deactivated configuration into account if the conditions change in the future.</w:t>
      </w:r>
    </w:p>
    <w:p w14:paraId="0E27737C" w14:textId="77777777" w:rsidR="001F280B" w:rsidRDefault="001F280B" w:rsidP="001F280B">
      <w:pPr>
        <w:spacing w:after="160" w:line="259" w:lineRule="auto"/>
        <w:ind w:left="284"/>
        <w:rPr>
          <w:rFonts w:ascii="Arial" w:eastAsia="Calibri" w:hAnsi="Arial" w:cs="Arial"/>
          <w:b/>
          <w:bCs/>
          <w14:ligatures w14:val="standardContextual"/>
        </w:rPr>
      </w:pPr>
    </w:p>
    <w:p w14:paraId="1A861645" w14:textId="77777777" w:rsidR="001F280B" w:rsidRPr="00CC1C68" w:rsidRDefault="001F280B" w:rsidP="001F280B">
      <w:pPr>
        <w:rPr>
          <w:rFonts w:eastAsia="Calibri"/>
          <w:b/>
          <w:bCs/>
        </w:rPr>
      </w:pPr>
      <w:r w:rsidRPr="00CC1C68">
        <w:rPr>
          <w:rFonts w:eastAsia="Calibri"/>
          <w:b/>
          <w:bCs/>
        </w:rPr>
        <w:lastRenderedPageBreak/>
        <w:t>Observation</w:t>
      </w:r>
      <w:r>
        <w:rPr>
          <w:rFonts w:eastAsia="Calibri"/>
          <w:b/>
          <w:bCs/>
        </w:rPr>
        <w:t xml:space="preserve"> 4</w:t>
      </w:r>
      <w:r w:rsidRPr="00CC1C68">
        <w:rPr>
          <w:rFonts w:eastAsia="Calibri"/>
          <w:b/>
          <w:bCs/>
        </w:rPr>
        <w:t>: The reporting of non-applicable functionality needs to be supported in scenarios wherein the network needs to know before configuring AI/ML functionality for the first-time as well as knowing when the AI/ML functionality transitions from available to non-available. A generic approach needs to be resorted to rather than defining separate procedures (proactive and reactive reporting).</w:t>
      </w:r>
    </w:p>
    <w:p w14:paraId="25110DB7" w14:textId="452E4508" w:rsidR="001F280B" w:rsidRPr="00CC1C68" w:rsidRDefault="001F280B" w:rsidP="001F280B">
      <w:pPr>
        <w:rPr>
          <w:rFonts w:eastAsia="Calibri"/>
          <w:b/>
          <w:bCs/>
        </w:rPr>
      </w:pPr>
      <w:r w:rsidRPr="00CC1C68">
        <w:rPr>
          <w:rFonts w:eastAsia="Calibri"/>
          <w:b/>
          <w:bCs/>
        </w:rPr>
        <w:t xml:space="preserve">Proposal </w:t>
      </w:r>
      <w:r w:rsidR="00B74499">
        <w:rPr>
          <w:rFonts w:eastAsia="Calibri"/>
          <w:b/>
          <w:bCs/>
        </w:rPr>
        <w:t>6</w:t>
      </w:r>
      <w:r w:rsidRPr="00CC1C68">
        <w:rPr>
          <w:rFonts w:eastAsia="Calibri"/>
          <w:b/>
          <w:bCs/>
        </w:rPr>
        <w:t>: RAN2 to drop the terms proactive and reactive reporting and instead agree to defining a network-controlled procedure that allows the UE to report applicable functionality.</w:t>
      </w:r>
    </w:p>
    <w:p w14:paraId="1A47E53F" w14:textId="77777777" w:rsidR="001F280B" w:rsidRPr="00CC1C68" w:rsidRDefault="001F280B" w:rsidP="001F280B">
      <w:pPr>
        <w:rPr>
          <w:rFonts w:eastAsia="Calibri"/>
        </w:rPr>
      </w:pPr>
      <w:r>
        <w:rPr>
          <w:rFonts w:eastAsia="Calibri"/>
        </w:rPr>
        <w:t>Based on the discussion on the use-cases, it seems to make sense that the network should always be able to configure a fallback or recovery mechanism to ensure that the UE doesn’t trigger RRC re-establishment in Option 1. Similarly, some intervention from the network is required in Option 2.</w:t>
      </w:r>
    </w:p>
    <w:p w14:paraId="65E641A3" w14:textId="184FC2B0" w:rsidR="001F280B" w:rsidRPr="001D50ED" w:rsidRDefault="001F280B" w:rsidP="00532BED">
      <w:pPr>
        <w:rPr>
          <w:rFonts w:ascii="Arial" w:eastAsia="Calibri" w:hAnsi="Arial" w:cs="Arial"/>
          <w:b/>
          <w:bCs/>
          <w:lang w:eastAsia="ko-KR"/>
          <w14:ligatures w14:val="standardContextual"/>
        </w:rPr>
      </w:pPr>
      <w:r w:rsidRPr="00CC1C68">
        <w:rPr>
          <w:rFonts w:eastAsia="Calibri"/>
          <w:b/>
          <w:bCs/>
        </w:rPr>
        <w:t xml:space="preserve">Proposal </w:t>
      </w:r>
      <w:r w:rsidR="00B74499">
        <w:rPr>
          <w:rFonts w:eastAsia="Calibri"/>
          <w:b/>
          <w:bCs/>
        </w:rPr>
        <w:t>7</w:t>
      </w:r>
      <w:r w:rsidRPr="00CC1C68">
        <w:rPr>
          <w:rFonts w:eastAsia="Calibri"/>
          <w:b/>
          <w:bCs/>
        </w:rPr>
        <w:t xml:space="preserve">: RAN2 to further discuss configuration of recovery mechanisms per use-case (e.g., fallback) to ensure that the UE does not have to trigger RRC re-establishment every time an </w:t>
      </w:r>
      <w:r>
        <w:rPr>
          <w:rFonts w:eastAsia="Calibri"/>
          <w:b/>
          <w:bCs/>
        </w:rPr>
        <w:t>AI/</w:t>
      </w:r>
      <w:r w:rsidRPr="00CC1C68">
        <w:rPr>
          <w:rFonts w:eastAsia="Calibri"/>
          <w:b/>
          <w:bCs/>
        </w:rPr>
        <w:t>ML-enabled functionality changes its state to not-applicable.</w:t>
      </w:r>
    </w:p>
    <w:p w14:paraId="4D70FA3B" w14:textId="77777777" w:rsidR="001F280B" w:rsidRDefault="001F280B" w:rsidP="001F280B">
      <w:pPr>
        <w:pStyle w:val="Heading1"/>
      </w:pPr>
      <w:r w:rsidRPr="000A7927">
        <w:t>3</w:t>
      </w:r>
      <w:r w:rsidRPr="000A7927">
        <w:tab/>
        <w:t>Beam Management</w:t>
      </w:r>
    </w:p>
    <w:p w14:paraId="7D96D2A4" w14:textId="2A72B2A0" w:rsidR="00086FED" w:rsidRDefault="006F4C20" w:rsidP="006F4C20">
      <w:pPr>
        <w:pStyle w:val="Heading2"/>
      </w:pPr>
      <w:r>
        <w:t>3.1</w:t>
      </w:r>
      <w:r>
        <w:tab/>
      </w:r>
      <w:r w:rsidR="00086FED">
        <w:t>Capability reporting</w:t>
      </w:r>
    </w:p>
    <w:p w14:paraId="4A3E7AF1" w14:textId="77777777" w:rsidR="00086FED" w:rsidRDefault="00086FED" w:rsidP="00086FED">
      <w:pPr>
        <w:jc w:val="both"/>
        <w:rPr>
          <w:rFonts w:eastAsia="Calibri"/>
        </w:rPr>
      </w:pPr>
      <w:r>
        <w:t xml:space="preserve">A UE capable of AI/ML-enabled UE-side beam management functionalities should support legacy beam management capabilities. </w:t>
      </w:r>
      <w:r>
        <w:rPr>
          <w:lang w:val="en-US"/>
        </w:rPr>
        <w:t xml:space="preserve">As mentioned in section 2.2, </w:t>
      </w:r>
      <w:r w:rsidRPr="001D50ED">
        <w:rPr>
          <w:rFonts w:eastAsia="Calibri"/>
        </w:rPr>
        <w:t xml:space="preserve">there always exists the possibility </w:t>
      </w:r>
      <w:r>
        <w:rPr>
          <w:rFonts w:eastAsia="Calibri"/>
        </w:rPr>
        <w:t xml:space="preserve">that </w:t>
      </w:r>
      <w:r w:rsidRPr="001D50ED">
        <w:rPr>
          <w:rFonts w:eastAsia="Calibri"/>
        </w:rPr>
        <w:t xml:space="preserve">the </w:t>
      </w:r>
      <w:r>
        <w:rPr>
          <w:rFonts w:eastAsia="Calibri"/>
        </w:rPr>
        <w:t>AI/</w:t>
      </w:r>
      <w:r w:rsidRPr="001D50ED">
        <w:rPr>
          <w:rFonts w:eastAsia="Calibri"/>
        </w:rPr>
        <w:t>ML model</w:t>
      </w:r>
      <w:r>
        <w:rPr>
          <w:rFonts w:eastAsia="Calibri"/>
        </w:rPr>
        <w:t xml:space="preserve"> at the UE</w:t>
      </w:r>
      <w:r w:rsidRPr="001D50ED">
        <w:rPr>
          <w:rFonts w:eastAsia="Calibri"/>
        </w:rPr>
        <w:t xml:space="preserve"> may not be able to execute the </w:t>
      </w:r>
      <w:r>
        <w:rPr>
          <w:rFonts w:eastAsia="Calibri"/>
        </w:rPr>
        <w:t xml:space="preserve">configured AI/ML-based CSI </w:t>
      </w:r>
      <w:r w:rsidRPr="001D50ED">
        <w:rPr>
          <w:rFonts w:eastAsia="Calibri"/>
        </w:rPr>
        <w:t>configuration</w:t>
      </w:r>
      <w:r>
        <w:rPr>
          <w:rFonts w:eastAsia="Calibri"/>
        </w:rPr>
        <w:t xml:space="preserve">, even though the set of UE capabilities are reported to the network and the support (not-support) should be visible to the network from reporting.  </w:t>
      </w:r>
    </w:p>
    <w:p w14:paraId="59FF3F6C" w14:textId="21B30909" w:rsidR="00086FED" w:rsidRDefault="00086FED" w:rsidP="00086FED">
      <w:pPr>
        <w:pStyle w:val="BodyText"/>
        <w:keepNext/>
        <w:spacing w:before="240"/>
        <w:jc w:val="both"/>
        <w:rPr>
          <w:lang w:val="en-US"/>
        </w:rPr>
      </w:pPr>
      <w:r>
        <w:t xml:space="preserve">As agreed in RAN1, </w:t>
      </w:r>
      <w:r>
        <w:rPr>
          <w:lang w:val="en-US"/>
        </w:rPr>
        <w:t xml:space="preserve">CSI reporting configurations is considered as a starting point for AI/ML-enabled functionality and </w:t>
      </w:r>
      <w:r w:rsidRPr="00D54B1C">
        <w:rPr>
          <w:lang w:val="en-US"/>
        </w:rPr>
        <w:t xml:space="preserve">UE capability reporting framework </w:t>
      </w:r>
      <w:r>
        <w:rPr>
          <w:lang w:val="en-US"/>
        </w:rPr>
        <w:t xml:space="preserve">is used </w:t>
      </w:r>
      <w:r w:rsidRPr="00D54B1C">
        <w:rPr>
          <w:lang w:val="en-US"/>
        </w:rPr>
        <w:t xml:space="preserve">as the baseline </w:t>
      </w:r>
      <w:r>
        <w:rPr>
          <w:lang w:val="en-US"/>
        </w:rPr>
        <w:t>when</w:t>
      </w:r>
      <w:r w:rsidRPr="00D54B1C">
        <w:rPr>
          <w:lang w:val="en-US"/>
        </w:rPr>
        <w:t xml:space="preserve"> supporting UE related features on beam prediction</w:t>
      </w:r>
      <w:r>
        <w:rPr>
          <w:lang w:val="en-US"/>
        </w:rPr>
        <w:t xml:space="preserve"> in </w:t>
      </w:r>
      <w:r>
        <w:t xml:space="preserve">Release </w:t>
      </w:r>
      <w:r>
        <w:rPr>
          <w:lang w:val="en-US"/>
        </w:rPr>
        <w:t>19</w:t>
      </w:r>
      <w:r w:rsidRPr="00D54B1C">
        <w:rPr>
          <w:lang w:val="en-US"/>
        </w:rPr>
        <w:t>. Reusing the existing</w:t>
      </w:r>
      <w:r>
        <w:rPr>
          <w:lang w:val="en-US"/>
        </w:rPr>
        <w:t xml:space="preserve"> CSI measurement and reporting framework, UE’s applicability/inapplicability of corresponding configured functionality can be indicated by means of indices of CSI reporting configuration. For instance, UE can indicate or acknowledge which CSI reporting configurations are applicable via </w:t>
      </w:r>
      <w:r w:rsidRPr="005E4AB9">
        <w:rPr>
          <w:i/>
          <w:iCs/>
          <w:lang w:val="en-US"/>
        </w:rPr>
        <w:t>CSI-ReportConfigI</w:t>
      </w:r>
      <w:r>
        <w:rPr>
          <w:i/>
          <w:iCs/>
          <w:lang w:val="en-US"/>
        </w:rPr>
        <w:t>d</w:t>
      </w:r>
      <w:r>
        <w:rPr>
          <w:lang w:val="en-US"/>
        </w:rPr>
        <w:t xml:space="preserve"> associated with reporting configurations. It is not necessarily means to use an additional signaling (e.g., UAI) rather extending</w:t>
      </w:r>
      <w:r w:rsidR="00734FB3">
        <w:rPr>
          <w:lang w:val="en-US"/>
        </w:rPr>
        <w:t xml:space="preserve"> in an </w:t>
      </w:r>
      <w:r w:rsidR="009712BC">
        <w:rPr>
          <w:lang w:val="en-US"/>
        </w:rPr>
        <w:t>RRC</w:t>
      </w:r>
      <w:r w:rsidR="00734FB3">
        <w:rPr>
          <w:lang w:val="en-US"/>
        </w:rPr>
        <w:t xml:space="preserve"> message (e.g.,</w:t>
      </w:r>
      <w:r>
        <w:rPr>
          <w:lang w:val="en-US"/>
        </w:rPr>
        <w:t xml:space="preserve"> </w:t>
      </w:r>
      <w:r w:rsidRPr="0078290A">
        <w:rPr>
          <w:i/>
          <w:iCs/>
          <w:lang w:val="en-US"/>
        </w:rPr>
        <w:t>RRCReconfiguration</w:t>
      </w:r>
      <w:r w:rsidR="00604EA5">
        <w:rPr>
          <w:i/>
          <w:iCs/>
          <w:lang w:val="en-US"/>
        </w:rPr>
        <w:t>Complete</w:t>
      </w:r>
      <w:r w:rsidR="00734FB3">
        <w:rPr>
          <w:i/>
          <w:iCs/>
          <w:lang w:val="en-US"/>
        </w:rPr>
        <w:t>)</w:t>
      </w:r>
      <w:r>
        <w:rPr>
          <w:lang w:val="en-US"/>
        </w:rPr>
        <w:t xml:space="preserve"> </w:t>
      </w:r>
      <w:r w:rsidR="009712BC">
        <w:rPr>
          <w:lang w:val="en-US"/>
        </w:rPr>
        <w:t>by including</w:t>
      </w:r>
      <w:r w:rsidR="00734FB3">
        <w:rPr>
          <w:lang w:val="en-US"/>
        </w:rPr>
        <w:t xml:space="preserve"> </w:t>
      </w:r>
      <w:r w:rsidRPr="00691A07">
        <w:rPr>
          <w:i/>
          <w:iCs/>
          <w:lang w:val="en-US"/>
        </w:rPr>
        <w:t>CSI-ReportConfigId</w:t>
      </w:r>
      <w:r w:rsidR="009712BC">
        <w:rPr>
          <w:i/>
          <w:iCs/>
          <w:lang w:val="en-US"/>
        </w:rPr>
        <w:t xml:space="preserve"> </w:t>
      </w:r>
      <w:r w:rsidR="009712BC">
        <w:rPr>
          <w:lang w:val="en-US"/>
        </w:rPr>
        <w:t xml:space="preserve">to acknowledge the </w:t>
      </w:r>
      <w:r w:rsidR="00D938A8" w:rsidRPr="00D938A8">
        <w:rPr>
          <w:lang w:val="en-US"/>
        </w:rPr>
        <w:t>applicability/inapplicability</w:t>
      </w:r>
      <w:r>
        <w:rPr>
          <w:lang w:val="en-US"/>
        </w:rPr>
        <w:t xml:space="preserve">. </w:t>
      </w:r>
    </w:p>
    <w:p w14:paraId="71325314" w14:textId="3CA8F4AD" w:rsidR="00604EA5" w:rsidRPr="007802F7" w:rsidRDefault="00604EA5" w:rsidP="00086FED">
      <w:pPr>
        <w:pStyle w:val="BodyText"/>
        <w:keepNext/>
        <w:spacing w:before="240"/>
        <w:jc w:val="both"/>
        <w:rPr>
          <w:b/>
          <w:bCs/>
          <w:lang w:val="en-US"/>
        </w:rPr>
      </w:pPr>
      <w:r w:rsidRPr="007802F7">
        <w:rPr>
          <w:b/>
          <w:bCs/>
          <w:lang w:val="en-US"/>
        </w:rPr>
        <w:t xml:space="preserve">Observation </w:t>
      </w:r>
      <w:r w:rsidR="004A385B" w:rsidRPr="007802F7">
        <w:rPr>
          <w:b/>
          <w:bCs/>
          <w:lang w:val="en-US"/>
        </w:rPr>
        <w:t>5</w:t>
      </w:r>
      <w:r w:rsidRPr="007802F7">
        <w:rPr>
          <w:b/>
          <w:bCs/>
          <w:lang w:val="en-US"/>
        </w:rPr>
        <w:t xml:space="preserve">: </w:t>
      </w:r>
      <w:r w:rsidRPr="007802F7">
        <w:rPr>
          <w:b/>
          <w:bCs/>
          <w:lang w:val="en-US"/>
        </w:rPr>
        <w:t>UE’s applicability/inapplicability of corresponding configured functionality can be indicated by means of indices of CSI reporting configuration.</w:t>
      </w:r>
    </w:p>
    <w:p w14:paraId="0CE74AFA" w14:textId="24555DA0" w:rsidR="00B61940" w:rsidRPr="007802F7" w:rsidRDefault="00B61940" w:rsidP="00086FED">
      <w:pPr>
        <w:pStyle w:val="BodyText"/>
        <w:keepNext/>
        <w:spacing w:before="240"/>
        <w:jc w:val="both"/>
        <w:rPr>
          <w:b/>
          <w:bCs/>
          <w:lang w:val="en-US"/>
        </w:rPr>
      </w:pPr>
      <w:r w:rsidRPr="007802F7">
        <w:rPr>
          <w:b/>
          <w:bCs/>
          <w:lang w:val="en-US"/>
        </w:rPr>
        <w:t>Observation</w:t>
      </w:r>
      <w:r w:rsidR="004A385B" w:rsidRPr="007802F7">
        <w:rPr>
          <w:b/>
          <w:bCs/>
          <w:lang w:val="en-US"/>
        </w:rPr>
        <w:t xml:space="preserve"> 6</w:t>
      </w:r>
      <w:r w:rsidRPr="007802F7">
        <w:rPr>
          <w:b/>
          <w:bCs/>
          <w:lang w:val="en-US"/>
        </w:rPr>
        <w:t xml:space="preserve">: </w:t>
      </w:r>
      <w:r w:rsidR="00060F19" w:rsidRPr="007802F7">
        <w:rPr>
          <w:b/>
          <w:bCs/>
          <w:lang w:val="en-US"/>
        </w:rPr>
        <w:t xml:space="preserve"> It is not necessarily means to use an additional signaling (e.g., UAI) rather extending in an RRC message (e.g., </w:t>
      </w:r>
      <w:r w:rsidR="00060F19" w:rsidRPr="007802F7">
        <w:rPr>
          <w:b/>
          <w:bCs/>
          <w:i/>
          <w:iCs/>
          <w:lang w:val="en-US"/>
        </w:rPr>
        <w:t>RRCReconfigurationComplete)</w:t>
      </w:r>
      <w:r w:rsidR="00060F19" w:rsidRPr="007802F7">
        <w:rPr>
          <w:b/>
          <w:bCs/>
          <w:lang w:val="en-US"/>
        </w:rPr>
        <w:t xml:space="preserve"> by including </w:t>
      </w:r>
      <w:r w:rsidR="00060F19" w:rsidRPr="007802F7">
        <w:rPr>
          <w:b/>
          <w:bCs/>
          <w:i/>
          <w:iCs/>
          <w:lang w:val="en-US"/>
        </w:rPr>
        <w:t xml:space="preserve">CSI-ReportConfigId </w:t>
      </w:r>
      <w:r w:rsidR="00060F19" w:rsidRPr="007802F7">
        <w:rPr>
          <w:b/>
          <w:bCs/>
          <w:lang w:val="en-US"/>
        </w:rPr>
        <w:t>to acknowledge the applicability/inapplicability</w:t>
      </w:r>
      <w:r w:rsidR="00E01D7A" w:rsidRPr="007802F7">
        <w:rPr>
          <w:b/>
          <w:bCs/>
          <w:lang w:val="en-US"/>
        </w:rPr>
        <w:t>.</w:t>
      </w:r>
    </w:p>
    <w:p w14:paraId="30310434" w14:textId="3BAFB5D4" w:rsidR="00086FED" w:rsidRPr="00EC761C" w:rsidRDefault="00086FED" w:rsidP="00086FED">
      <w:pPr>
        <w:rPr>
          <w:b/>
          <w:bCs/>
        </w:rPr>
      </w:pPr>
      <w:r w:rsidRPr="00EC761C">
        <w:rPr>
          <w:b/>
          <w:bCs/>
        </w:rPr>
        <w:t>Proposal</w:t>
      </w:r>
      <w:r>
        <w:rPr>
          <w:b/>
          <w:bCs/>
        </w:rPr>
        <w:t xml:space="preserve"> </w:t>
      </w:r>
      <w:r w:rsidR="00AE662C">
        <w:rPr>
          <w:b/>
          <w:bCs/>
        </w:rPr>
        <w:t>8</w:t>
      </w:r>
      <w:r w:rsidRPr="00EC761C">
        <w:rPr>
          <w:b/>
          <w:bCs/>
        </w:rPr>
        <w:t xml:space="preserve">: </w:t>
      </w:r>
      <w:r>
        <w:rPr>
          <w:b/>
          <w:bCs/>
        </w:rPr>
        <w:t>RAN2 to support i</w:t>
      </w:r>
      <w:r w:rsidRPr="00EC761C">
        <w:rPr>
          <w:b/>
          <w:bCs/>
        </w:rPr>
        <w:t>ndication of applicability</w:t>
      </w:r>
      <w:r>
        <w:rPr>
          <w:b/>
          <w:bCs/>
        </w:rPr>
        <w:t>/inapplicability of configured functionality by extending</w:t>
      </w:r>
      <w:r w:rsidRPr="00EC761C">
        <w:rPr>
          <w:b/>
          <w:bCs/>
        </w:rPr>
        <w:t xml:space="preserve"> existing </w:t>
      </w:r>
      <w:r>
        <w:rPr>
          <w:b/>
          <w:bCs/>
        </w:rPr>
        <w:t xml:space="preserve">CSI measurement and reporting </w:t>
      </w:r>
      <w:r w:rsidRPr="00EC761C">
        <w:rPr>
          <w:b/>
          <w:bCs/>
        </w:rPr>
        <w:t xml:space="preserve">framework. Details </w:t>
      </w:r>
      <w:r>
        <w:rPr>
          <w:b/>
          <w:bCs/>
        </w:rPr>
        <w:t>on enabling applicability/inapplicability indication are FFS.</w:t>
      </w:r>
    </w:p>
    <w:p w14:paraId="3C7E097B" w14:textId="77777777" w:rsidR="00086FED" w:rsidRPr="00086FED" w:rsidRDefault="00086FED" w:rsidP="00086FED"/>
    <w:p w14:paraId="69B26180" w14:textId="4869C3BE" w:rsidR="001F280B" w:rsidRDefault="001F280B" w:rsidP="001F280B">
      <w:pPr>
        <w:pStyle w:val="Heading2"/>
      </w:pPr>
      <w:r w:rsidRPr="001A0CF5">
        <w:t>3.</w:t>
      </w:r>
      <w:r w:rsidR="000C770A">
        <w:t>2</w:t>
      </w:r>
      <w:r w:rsidRPr="001A0CF5">
        <w:t xml:space="preserve"> </w:t>
      </w:r>
      <w:r w:rsidRPr="001A0CF5">
        <w:tab/>
        <w:t>Inference</w:t>
      </w:r>
    </w:p>
    <w:p w14:paraId="7B535BE4" w14:textId="77777777" w:rsidR="001F280B" w:rsidRDefault="001F280B" w:rsidP="001F280B">
      <w:pPr>
        <w:jc w:val="both"/>
      </w:pPr>
      <w:r>
        <w:t xml:space="preserve">In RAN1#116bis [3], the following agreement was made on introducing different alternatives using </w:t>
      </w:r>
      <w:r w:rsidRPr="00CC1C68">
        <w:rPr>
          <w:i/>
          <w:iCs/>
        </w:rPr>
        <w:t xml:space="preserve">CSI-ReportConfig </w:t>
      </w:r>
      <w:r>
        <w:t>as baseline for AI/ML-enabled CSI report for beam prediction:</w:t>
      </w:r>
    </w:p>
    <w:tbl>
      <w:tblPr>
        <w:tblStyle w:val="TableGrid"/>
        <w:tblW w:w="0" w:type="auto"/>
        <w:tblLook w:val="04A0" w:firstRow="1" w:lastRow="0" w:firstColumn="1" w:lastColumn="0" w:noHBand="0" w:noVBand="1"/>
      </w:tblPr>
      <w:tblGrid>
        <w:gridCol w:w="9631"/>
      </w:tblGrid>
      <w:tr w:rsidR="001F280B" w14:paraId="2AE95016" w14:textId="77777777" w:rsidTr="00CC1C68">
        <w:tc>
          <w:tcPr>
            <w:tcW w:w="9631" w:type="dxa"/>
          </w:tcPr>
          <w:p w14:paraId="3F8D32B8" w14:textId="290D95D3" w:rsidR="001F280B" w:rsidRPr="00CC1C68" w:rsidRDefault="001F280B" w:rsidP="00CC1C68">
            <w:pPr>
              <w:jc w:val="both"/>
              <w:rPr>
                <w:lang w:val="en-US"/>
              </w:rPr>
            </w:pPr>
            <w:r>
              <w:t xml:space="preserve"> </w:t>
            </w:r>
            <w:r w:rsidRPr="00CC1C68">
              <w:rPr>
                <w:highlight w:val="green"/>
              </w:rPr>
              <w:t>Agreement</w:t>
            </w:r>
          </w:p>
          <w:p w14:paraId="26DF9782" w14:textId="77777777" w:rsidR="001F280B" w:rsidRPr="00CC1C68" w:rsidRDefault="001F280B" w:rsidP="00CC1C68">
            <w:pPr>
              <w:jc w:val="both"/>
              <w:rPr>
                <w:lang w:val="en-US"/>
              </w:rPr>
            </w:pPr>
            <w:r w:rsidRPr="001E0A51">
              <w:t xml:space="preserve">For UE-sided model at least for BM Case-1, </w:t>
            </w:r>
            <w:r w:rsidRPr="001E0A51">
              <w:rPr>
                <w:i/>
                <w:iCs/>
              </w:rPr>
              <w:t>CSI-ReportConfig</w:t>
            </w:r>
            <w:r w:rsidRPr="001E0A51">
              <w:t xml:space="preserve"> is used for the configuration of inference results reporting</w:t>
            </w:r>
          </w:p>
          <w:p w14:paraId="6AC427D2" w14:textId="77777777" w:rsidR="001F280B" w:rsidRPr="00CC1C68" w:rsidRDefault="001F280B" w:rsidP="001F280B">
            <w:pPr>
              <w:numPr>
                <w:ilvl w:val="0"/>
                <w:numId w:val="21"/>
              </w:numPr>
              <w:jc w:val="both"/>
              <w:rPr>
                <w:lang w:val="en-US"/>
              </w:rPr>
            </w:pPr>
            <w:r w:rsidRPr="001E0A51">
              <w:t xml:space="preserve">FFS on the details in the </w:t>
            </w:r>
            <w:r w:rsidRPr="001E0A51">
              <w:rPr>
                <w:i/>
                <w:iCs/>
              </w:rPr>
              <w:t>CSI-ReportConfig</w:t>
            </w:r>
            <w:r w:rsidRPr="001E0A51">
              <w:t>, at least considering:</w:t>
            </w:r>
          </w:p>
          <w:p w14:paraId="02389C14" w14:textId="77777777" w:rsidR="001F280B" w:rsidRPr="00CC1C68" w:rsidRDefault="001F280B" w:rsidP="001F280B">
            <w:pPr>
              <w:numPr>
                <w:ilvl w:val="1"/>
                <w:numId w:val="21"/>
              </w:numPr>
              <w:jc w:val="both"/>
              <w:rPr>
                <w:lang w:val="en-US"/>
              </w:rPr>
            </w:pPr>
            <w:r w:rsidRPr="001E0A51">
              <w:t xml:space="preserve">Alt 1: one </w:t>
            </w:r>
            <w:r w:rsidRPr="001E0A51">
              <w:rPr>
                <w:i/>
                <w:iCs/>
              </w:rPr>
              <w:t>CSI-ResourceConfigId</w:t>
            </w:r>
            <w:r w:rsidRPr="001E0A51">
              <w:t xml:space="preserve"> is configured for Set B</w:t>
            </w:r>
          </w:p>
          <w:p w14:paraId="50C8573F" w14:textId="77777777" w:rsidR="001F280B" w:rsidRPr="00CC1C68" w:rsidRDefault="001F280B" w:rsidP="001F280B">
            <w:pPr>
              <w:numPr>
                <w:ilvl w:val="2"/>
                <w:numId w:val="21"/>
              </w:numPr>
              <w:jc w:val="both"/>
              <w:rPr>
                <w:lang w:val="en-US"/>
              </w:rPr>
            </w:pPr>
            <w:r w:rsidRPr="001E0A51">
              <w:lastRenderedPageBreak/>
              <w:t>FFS: how UE can determine the information about set A</w:t>
            </w:r>
          </w:p>
          <w:p w14:paraId="30C7FDA2" w14:textId="77777777" w:rsidR="001F280B" w:rsidRPr="00CC1C68" w:rsidRDefault="001F280B" w:rsidP="001F280B">
            <w:pPr>
              <w:numPr>
                <w:ilvl w:val="1"/>
                <w:numId w:val="21"/>
              </w:numPr>
              <w:jc w:val="both"/>
              <w:rPr>
                <w:lang w:val="en-US"/>
              </w:rPr>
            </w:pPr>
            <w:r w:rsidRPr="001E0A51">
              <w:t xml:space="preserve">Alt 2: one </w:t>
            </w:r>
            <w:r w:rsidRPr="001E0A51">
              <w:rPr>
                <w:i/>
                <w:iCs/>
              </w:rPr>
              <w:t>CSI-ResourceConfigId</w:t>
            </w:r>
            <w:r w:rsidRPr="001E0A51">
              <w:t xml:space="preserve"> is configured for both Set A and Set B</w:t>
            </w:r>
          </w:p>
          <w:p w14:paraId="0359EFFF" w14:textId="77777777" w:rsidR="001F280B" w:rsidRPr="00CC1C68" w:rsidRDefault="001F280B" w:rsidP="001F280B">
            <w:pPr>
              <w:numPr>
                <w:ilvl w:val="2"/>
                <w:numId w:val="21"/>
              </w:numPr>
              <w:jc w:val="both"/>
              <w:rPr>
                <w:lang w:val="en-US"/>
              </w:rPr>
            </w:pPr>
            <w:r w:rsidRPr="001E0A51">
              <w:t xml:space="preserve">FFS: How to configure resource set(s) for Set A and Set B in </w:t>
            </w:r>
            <w:r w:rsidRPr="001E0A51">
              <w:rPr>
                <w:i/>
                <w:iCs/>
              </w:rPr>
              <w:t>CSI-ResourceConfig</w:t>
            </w:r>
          </w:p>
          <w:p w14:paraId="2C58A955" w14:textId="77777777" w:rsidR="001F280B" w:rsidRPr="00CC1C68" w:rsidRDefault="001F280B" w:rsidP="001F280B">
            <w:pPr>
              <w:numPr>
                <w:ilvl w:val="1"/>
                <w:numId w:val="21"/>
              </w:numPr>
              <w:jc w:val="both"/>
              <w:rPr>
                <w:lang w:val="en-US"/>
              </w:rPr>
            </w:pPr>
            <w:r w:rsidRPr="001E0A51">
              <w:t xml:space="preserve">Alt 3: two </w:t>
            </w:r>
            <w:r w:rsidRPr="001E0A51">
              <w:rPr>
                <w:i/>
                <w:iCs/>
              </w:rPr>
              <w:t>CSI-ResourceConfigId</w:t>
            </w:r>
            <w:r w:rsidRPr="001E0A51">
              <w:t xml:space="preserve"> s are configured for Set A and Set B separately</w:t>
            </w:r>
          </w:p>
          <w:p w14:paraId="6064F559" w14:textId="77777777" w:rsidR="001F280B" w:rsidRPr="00CC1C68" w:rsidRDefault="001F280B" w:rsidP="001F280B">
            <w:pPr>
              <w:numPr>
                <w:ilvl w:val="1"/>
                <w:numId w:val="21"/>
              </w:numPr>
              <w:jc w:val="both"/>
              <w:rPr>
                <w:lang w:val="en-US"/>
              </w:rPr>
            </w:pPr>
            <w:r w:rsidRPr="001E0A51">
              <w:t xml:space="preserve">Alt 4: one </w:t>
            </w:r>
            <w:r w:rsidRPr="001E0A51">
              <w:rPr>
                <w:i/>
                <w:iCs/>
              </w:rPr>
              <w:t>CSI-ResourceConfigId</w:t>
            </w:r>
            <w:r w:rsidRPr="001E0A51">
              <w:t xml:space="preserve"> is configured for Set B, Set A is configured using separate resource set(s) other than that represented by </w:t>
            </w:r>
            <w:r w:rsidRPr="001E0A51">
              <w:rPr>
                <w:i/>
                <w:iCs/>
              </w:rPr>
              <w:t>CSI-ResourceConfigId</w:t>
            </w:r>
            <w:r w:rsidRPr="001E0A51">
              <w:t xml:space="preserve"> </w:t>
            </w:r>
          </w:p>
          <w:p w14:paraId="1C253E83" w14:textId="77777777" w:rsidR="001F280B" w:rsidRPr="00CC1C68" w:rsidRDefault="001F280B" w:rsidP="001F280B">
            <w:pPr>
              <w:numPr>
                <w:ilvl w:val="2"/>
                <w:numId w:val="21"/>
              </w:numPr>
              <w:jc w:val="both"/>
              <w:rPr>
                <w:lang w:val="en-US"/>
              </w:rPr>
            </w:pPr>
            <w:r w:rsidRPr="001E0A51">
              <w:t>FFS: how to configure/indicate separate resource set(s) for Set A</w:t>
            </w:r>
          </w:p>
          <w:p w14:paraId="5BDBDFA3" w14:textId="77777777" w:rsidR="001F280B" w:rsidRPr="00CC1C68" w:rsidRDefault="001F280B" w:rsidP="001F280B">
            <w:pPr>
              <w:numPr>
                <w:ilvl w:val="1"/>
                <w:numId w:val="21"/>
              </w:numPr>
              <w:jc w:val="both"/>
              <w:rPr>
                <w:lang w:val="en-US"/>
              </w:rPr>
            </w:pPr>
            <w:r w:rsidRPr="001E0A51">
              <w:t xml:space="preserve">Note: separate </w:t>
            </w:r>
            <w:r w:rsidRPr="001E0A51">
              <w:rPr>
                <w:i/>
                <w:iCs/>
              </w:rPr>
              <w:t xml:space="preserve">CSI-ReportConfig </w:t>
            </w:r>
            <w:r w:rsidRPr="001E0A51">
              <w:t>for Set A and Set B are not precluded.</w:t>
            </w:r>
          </w:p>
          <w:p w14:paraId="1D1F44F6" w14:textId="77777777" w:rsidR="001F280B" w:rsidRPr="00CC1C68" w:rsidRDefault="001F280B" w:rsidP="001F280B">
            <w:pPr>
              <w:numPr>
                <w:ilvl w:val="1"/>
                <w:numId w:val="21"/>
              </w:numPr>
              <w:jc w:val="both"/>
              <w:rPr>
                <w:lang w:val="en-US"/>
              </w:rPr>
            </w:pPr>
            <w:r w:rsidRPr="001E0A51">
              <w:t xml:space="preserve">Note: Not perform measurement for Set A and only perform measurement for Set B subject to the </w:t>
            </w:r>
            <w:r w:rsidRPr="001E0A51">
              <w:rPr>
                <w:i/>
                <w:iCs/>
              </w:rPr>
              <w:t>CSI-ReportConfig</w:t>
            </w:r>
          </w:p>
          <w:p w14:paraId="53A5558D" w14:textId="77777777" w:rsidR="001F280B" w:rsidRPr="00CC1C68" w:rsidRDefault="001F280B" w:rsidP="001F280B">
            <w:pPr>
              <w:numPr>
                <w:ilvl w:val="1"/>
                <w:numId w:val="21"/>
              </w:numPr>
              <w:jc w:val="both"/>
              <w:rPr>
                <w:lang w:val="en-US"/>
              </w:rPr>
            </w:pPr>
            <w:r w:rsidRPr="001E0A51">
              <w:t>FFS on the association between Set A and Set B with or without additional IE</w:t>
            </w:r>
          </w:p>
          <w:p w14:paraId="08CFE74E" w14:textId="77777777" w:rsidR="001F280B" w:rsidRDefault="001F280B" w:rsidP="001F280B">
            <w:pPr>
              <w:numPr>
                <w:ilvl w:val="1"/>
                <w:numId w:val="21"/>
              </w:numPr>
              <w:jc w:val="both"/>
            </w:pPr>
            <w:r w:rsidRPr="001E0A51">
              <w:t xml:space="preserve">Other necessary configuration are not precluded. </w:t>
            </w:r>
          </w:p>
        </w:tc>
      </w:tr>
    </w:tbl>
    <w:p w14:paraId="53B23109" w14:textId="77777777" w:rsidR="001F280B" w:rsidRDefault="001F280B" w:rsidP="001F280B">
      <w:pPr>
        <w:jc w:val="both"/>
      </w:pPr>
    </w:p>
    <w:p w14:paraId="76100653" w14:textId="77777777" w:rsidR="001F280B" w:rsidRPr="001A0CF5" w:rsidRDefault="001F280B" w:rsidP="001F280B">
      <w:pPr>
        <w:jc w:val="both"/>
      </w:pPr>
      <w:r w:rsidRPr="001A0CF5">
        <w:t>The inputs to a UE-side beam management model are measurements on CSI-RS corresponding to a Set B of beams.</w:t>
      </w:r>
      <w:r>
        <w:t xml:space="preserve"> As noted in above agreement</w:t>
      </w:r>
      <w:r w:rsidRPr="001A0CF5">
        <w:t>, the</w:t>
      </w:r>
      <w:r>
        <w:t xml:space="preserve"> discussion regarding Set A/Set B beams resource set and configurations is still in progress (at least for BM-Case1) and no agreement on resource set configuration and association between Set A and Set B is made in RAN1 yet. Regardless of which alternative(s) is down selected in RAN1, it is clear that the enhanced CSI reporting and framework should be applied as baseline for RAN2 for both BM-Case1 and BM-Case2.  </w:t>
      </w:r>
    </w:p>
    <w:p w14:paraId="5FCF991C" w14:textId="22EFB1C0" w:rsidR="001F280B" w:rsidRPr="001A0CF5" w:rsidRDefault="001F280B" w:rsidP="001F280B">
      <w:pPr>
        <w:rPr>
          <w:b/>
          <w:bCs/>
        </w:rPr>
      </w:pPr>
      <w:r>
        <w:rPr>
          <w:b/>
          <w:bCs/>
        </w:rPr>
        <w:t xml:space="preserve">Proposal </w:t>
      </w:r>
      <w:r w:rsidR="004B0021">
        <w:rPr>
          <w:b/>
          <w:bCs/>
        </w:rPr>
        <w:t>9</w:t>
      </w:r>
      <w:r>
        <w:rPr>
          <w:b/>
          <w:bCs/>
        </w:rPr>
        <w:t xml:space="preserve">: RAN2 to consider RAN1 agreement on Set A/Set B resource set and report configuration as a baseline for both BM-Case1 and BM-Case2. </w:t>
      </w:r>
    </w:p>
    <w:p w14:paraId="3A31A3DC" w14:textId="0363BA60" w:rsidR="001F280B" w:rsidRDefault="001F280B" w:rsidP="001F280B">
      <w:pPr>
        <w:pStyle w:val="Heading2"/>
      </w:pPr>
      <w:r w:rsidRPr="001A0CF5">
        <w:t>3.</w:t>
      </w:r>
      <w:r w:rsidR="00416101">
        <w:t>3</w:t>
      </w:r>
      <w:r w:rsidRPr="001A0CF5">
        <w:tab/>
        <w:t>Performance Monitoring</w:t>
      </w:r>
    </w:p>
    <w:p w14:paraId="1D67FCDA" w14:textId="389852E4" w:rsidR="001F280B" w:rsidRPr="001A0CF5" w:rsidRDefault="001F280B" w:rsidP="001F280B">
      <w:pPr>
        <w:jc w:val="both"/>
        <w:rPr>
          <w:rFonts w:asciiTheme="majorBidi" w:hAnsiTheme="majorBidi" w:cstheme="majorBidi"/>
          <w:lang w:val="en-US"/>
        </w:rPr>
      </w:pPr>
      <w:r>
        <w:rPr>
          <w:lang w:val="en-US"/>
        </w:rPr>
        <w:t>For</w:t>
      </w:r>
      <w:r w:rsidRPr="00CC72F4">
        <w:rPr>
          <w:lang w:val="en-US"/>
        </w:rPr>
        <w:t xml:space="preserve"> </w:t>
      </w:r>
      <w:r>
        <w:rPr>
          <w:lang w:val="en-US"/>
        </w:rPr>
        <w:t xml:space="preserve">the UE-sided model performance monitoring, two types based on which entity (configures (e.g gNB) or indicate/request (eg. UE)) monitors the performance, were introduced during </w:t>
      </w:r>
      <w:r>
        <w:t xml:space="preserve">Release </w:t>
      </w:r>
      <w:r>
        <w:rPr>
          <w:lang w:val="en-US"/>
        </w:rPr>
        <w:t>18 SI. Type 1 focuses on</w:t>
      </w:r>
      <w:r w:rsidRPr="00155D57">
        <w:rPr>
          <w:lang w:val="en-US"/>
        </w:rPr>
        <w:t xml:space="preserve"> performance monitoring</w:t>
      </w:r>
      <w:r>
        <w:rPr>
          <w:lang w:val="en-US"/>
        </w:rPr>
        <w:t xml:space="preserve"> including both </w:t>
      </w:r>
      <w:r w:rsidRPr="00155D57">
        <w:rPr>
          <w:lang w:val="en-US"/>
        </w:rPr>
        <w:t>NW-side performance monitoring</w:t>
      </w:r>
      <w:r>
        <w:rPr>
          <w:lang w:val="en-US"/>
        </w:rPr>
        <w:t xml:space="preserve"> (</w:t>
      </w:r>
      <w:r w:rsidRPr="00155D57">
        <w:rPr>
          <w:lang w:val="en-US"/>
        </w:rPr>
        <w:t>Option 1</w:t>
      </w:r>
      <w:r>
        <w:rPr>
          <w:lang w:val="en-US"/>
        </w:rPr>
        <w:t xml:space="preserve">) and </w:t>
      </w:r>
      <w:r w:rsidRPr="00155D57">
        <w:rPr>
          <w:lang w:val="en-US"/>
        </w:rPr>
        <w:t>UE-assisted performance monitoring</w:t>
      </w:r>
      <w:r>
        <w:rPr>
          <w:lang w:val="en-US"/>
        </w:rPr>
        <w:t xml:space="preserve"> (</w:t>
      </w:r>
      <w:r w:rsidRPr="00155D57">
        <w:rPr>
          <w:lang w:val="en-US"/>
        </w:rPr>
        <w:t xml:space="preserve">Option </w:t>
      </w:r>
      <w:r>
        <w:rPr>
          <w:lang w:val="en-US"/>
        </w:rPr>
        <w:t xml:space="preserve">2). </w:t>
      </w:r>
      <w:r w:rsidRPr="007F77EC">
        <w:rPr>
          <w:lang w:val="en-US"/>
        </w:rPr>
        <w:t>Type 2 performance monitoring</w:t>
      </w:r>
      <w:r>
        <w:rPr>
          <w:lang w:val="en-US"/>
        </w:rPr>
        <w:t xml:space="preserve"> considers UE-side </w:t>
      </w:r>
      <w:r w:rsidRPr="00155D57">
        <w:rPr>
          <w:lang w:val="en-US"/>
        </w:rPr>
        <w:t>performance monitoring</w:t>
      </w:r>
      <w:r>
        <w:rPr>
          <w:lang w:val="en-US"/>
        </w:rPr>
        <w:t xml:space="preserve">. Type 2 does not require any RAN2 related signaling/triggering enhancements as it is mainly applicable for model-level monitoring. However, Type 1 performance monitoring including both Option 1 and Option 2 may require triggering/signaling enhancements as either network calculates performance metrics or relevant KPIs (Option1) or UE uses the output of the AI/ML model and calculate the relevant KPI (Alt 1 or Alt 4 as were among the most attractive KPIs during </w:t>
      </w:r>
      <w:r>
        <w:t xml:space="preserve">Release </w:t>
      </w:r>
      <w:r>
        <w:rPr>
          <w:lang w:val="en-US"/>
        </w:rPr>
        <w:t xml:space="preserve">18 SI). However, any discussions on the triggering/signaling of the calculated KPI in RAN2 should be discussed after RAN1 progress on deciding the performance metric KPI. </w:t>
      </w:r>
    </w:p>
    <w:p w14:paraId="395BE713" w14:textId="72E47B95" w:rsidR="001F280B" w:rsidRPr="00992C62" w:rsidRDefault="001F280B" w:rsidP="001F280B">
      <w:pPr>
        <w:jc w:val="both"/>
        <w:rPr>
          <w:b/>
        </w:rPr>
      </w:pPr>
      <w:r w:rsidRPr="00D12ADE" w:rsidDel="003C161B">
        <w:rPr>
          <w:b/>
          <w:lang w:eastAsia="ja-JP"/>
        </w:rPr>
        <w:t>Proposal</w:t>
      </w:r>
      <w:r>
        <w:rPr>
          <w:b/>
          <w:lang w:eastAsia="ja-JP"/>
        </w:rPr>
        <w:t xml:space="preserve"> </w:t>
      </w:r>
      <w:r w:rsidR="00527410">
        <w:rPr>
          <w:b/>
          <w:lang w:eastAsia="ja-JP"/>
        </w:rPr>
        <w:t>10</w:t>
      </w:r>
      <w:r w:rsidRPr="00D12ADE" w:rsidDel="003C161B">
        <w:rPr>
          <w:b/>
          <w:lang w:eastAsia="ja-JP"/>
        </w:rPr>
        <w:t>:</w:t>
      </w:r>
      <w:r w:rsidRPr="00D12ADE">
        <w:rPr>
          <w:b/>
          <w:lang w:eastAsia="ja-JP"/>
        </w:rPr>
        <w:t xml:space="preserve"> </w:t>
      </w:r>
      <w:r>
        <w:rPr>
          <w:b/>
          <w:lang w:eastAsia="ja-JP"/>
        </w:rPr>
        <w:t>RAN2 to consider network-controlled triggering/signaling enhancements on Type 1 performance monitoring f</w:t>
      </w:r>
      <w:r w:rsidRPr="00D12ADE">
        <w:rPr>
          <w:b/>
          <w:lang w:eastAsia="ja-JP"/>
        </w:rPr>
        <w:t xml:space="preserve">or </w:t>
      </w:r>
      <w:r>
        <w:rPr>
          <w:b/>
          <w:lang w:eastAsia="ja-JP"/>
        </w:rPr>
        <w:t>UE</w:t>
      </w:r>
      <w:r w:rsidRPr="00D12ADE">
        <w:rPr>
          <w:b/>
          <w:lang w:eastAsia="ja-JP"/>
        </w:rPr>
        <w:t xml:space="preserve">-side </w:t>
      </w:r>
      <w:r>
        <w:rPr>
          <w:b/>
          <w:lang w:eastAsia="ja-JP"/>
        </w:rPr>
        <w:t>beam management functionality</w:t>
      </w:r>
      <w:r w:rsidRPr="00D12ADE">
        <w:rPr>
          <w:b/>
          <w:lang w:eastAsia="ja-JP"/>
        </w:rPr>
        <w:t>,</w:t>
      </w:r>
      <w:r>
        <w:rPr>
          <w:b/>
          <w:lang w:eastAsia="ja-JP"/>
        </w:rPr>
        <w:t xml:space="preserve"> while detailed design of</w:t>
      </w:r>
      <w:r w:rsidRPr="00992C62">
        <w:rPr>
          <w:b/>
        </w:rPr>
        <w:t xml:space="preserve"> performance </w:t>
      </w:r>
      <w:r>
        <w:rPr>
          <w:b/>
        </w:rPr>
        <w:t>metric KPIs can be up to RAN1 discussion</w:t>
      </w:r>
      <w:r w:rsidRPr="00992C62">
        <w:rPr>
          <w:b/>
        </w:rPr>
        <w:t>.</w:t>
      </w:r>
    </w:p>
    <w:p w14:paraId="15BCA05E" w14:textId="77777777" w:rsidR="001F280B" w:rsidRPr="006E13D1" w:rsidRDefault="001F280B" w:rsidP="001F280B">
      <w:pPr>
        <w:pStyle w:val="Heading1"/>
      </w:pPr>
      <w:r w:rsidDel="000925BF">
        <w:t>4</w:t>
      </w:r>
      <w:r w:rsidDel="000925BF">
        <w:tab/>
      </w:r>
      <w:r>
        <w:t>Conclusion</w:t>
      </w:r>
    </w:p>
    <w:p w14:paraId="0060EF2C" w14:textId="77777777" w:rsidR="001F280B" w:rsidRDefault="001F280B" w:rsidP="001F280B">
      <w:r>
        <w:t>This document has made the following observations:</w:t>
      </w:r>
    </w:p>
    <w:p w14:paraId="1D70D51E" w14:textId="77777777" w:rsidR="00B74499" w:rsidRPr="00782384" w:rsidRDefault="00B74499" w:rsidP="00B74499">
      <w:pPr>
        <w:rPr>
          <w:b/>
          <w:bCs/>
        </w:rPr>
      </w:pPr>
      <w:r w:rsidRPr="00782384">
        <w:rPr>
          <w:b/>
          <w:bCs/>
        </w:rPr>
        <w:t>Observation 1: LCM (procedures) as such will not be fully specified by 3GPP and only the required RRC, MAC, and DCI signaling between the gNB and the UE is to be specified in 3GPP as enablers for the LCM procedures.</w:t>
      </w:r>
    </w:p>
    <w:p w14:paraId="0CACA429" w14:textId="77777777" w:rsidR="00B74499" w:rsidRPr="00782384" w:rsidRDefault="00B74499" w:rsidP="00B74499">
      <w:pPr>
        <w:rPr>
          <w:b/>
          <w:bCs/>
        </w:rPr>
      </w:pPr>
      <w:r w:rsidRPr="00782384">
        <w:rPr>
          <w:b/>
          <w:bCs/>
        </w:rPr>
        <w:t>Observation 2: The phrase “model is available” does not refer to the “physical” availability of the ML model but the availability from a functional point of view to support a given configuration.</w:t>
      </w:r>
    </w:p>
    <w:p w14:paraId="56227E94" w14:textId="77777777" w:rsidR="00B74499" w:rsidRPr="00782384" w:rsidRDefault="00B74499" w:rsidP="00B74499">
      <w:pPr>
        <w:rPr>
          <w:b/>
          <w:bCs/>
        </w:rPr>
      </w:pPr>
      <w:r w:rsidRPr="00782384">
        <w:rPr>
          <w:b/>
          <w:bCs/>
        </w:rPr>
        <w:t>Observation 3: An AI/ML functionality may cease to be applicable, either during the first configuration of the AI/ML-enabled feature immediately after the UE reports the AI/ML-enabled feature’s capabilities or at a later point in time.</w:t>
      </w:r>
    </w:p>
    <w:p w14:paraId="20F280A3" w14:textId="045ECAC3" w:rsidR="00B74499" w:rsidRDefault="00B74499" w:rsidP="00B74499">
      <w:pPr>
        <w:rPr>
          <w:b/>
          <w:bCs/>
        </w:rPr>
      </w:pPr>
      <w:r w:rsidRPr="00782384">
        <w:rPr>
          <w:b/>
          <w:bCs/>
        </w:rPr>
        <w:lastRenderedPageBreak/>
        <w:t>Observation 4: The reporting of non-applicable functionality needs to be supported in scenarios wherein the network needs to know before configuring AI/ML functionality for the first-time as well as knowing when the AI/ML functionality transitions from available to non-available. A generic approach needs to be resorted to rather than defining separate procedures (proactive and reactive reporting).</w:t>
      </w:r>
    </w:p>
    <w:p w14:paraId="1C8696D4" w14:textId="77777777" w:rsidR="001267F4" w:rsidRPr="007802F7" w:rsidRDefault="001267F4" w:rsidP="001267F4">
      <w:pPr>
        <w:pStyle w:val="BodyText"/>
        <w:keepNext/>
        <w:spacing w:before="240"/>
        <w:jc w:val="both"/>
        <w:rPr>
          <w:b/>
          <w:bCs/>
          <w:lang w:val="en-US"/>
        </w:rPr>
      </w:pPr>
      <w:r w:rsidRPr="007802F7">
        <w:rPr>
          <w:b/>
          <w:bCs/>
          <w:lang w:val="en-US"/>
        </w:rPr>
        <w:t>Observation 5: UE’s applicability/inapplicability of corresponding configured functionality can be indicated by means of indices of CSI reporting configuration.</w:t>
      </w:r>
    </w:p>
    <w:p w14:paraId="72550BFE" w14:textId="77777777" w:rsidR="001267F4" w:rsidRPr="007802F7" w:rsidRDefault="001267F4" w:rsidP="001267F4">
      <w:pPr>
        <w:pStyle w:val="BodyText"/>
        <w:keepNext/>
        <w:spacing w:before="240"/>
        <w:jc w:val="both"/>
        <w:rPr>
          <w:b/>
          <w:bCs/>
          <w:lang w:val="en-US"/>
        </w:rPr>
      </w:pPr>
      <w:r w:rsidRPr="007802F7">
        <w:rPr>
          <w:b/>
          <w:bCs/>
          <w:lang w:val="en-US"/>
        </w:rPr>
        <w:t xml:space="preserve">Observation 6:  It is not necessarily means to use an additional signaling (e.g., UAI) rather extending in an RRC message (e.g., </w:t>
      </w:r>
      <w:r w:rsidRPr="007802F7">
        <w:rPr>
          <w:b/>
          <w:bCs/>
          <w:i/>
          <w:iCs/>
          <w:lang w:val="en-US"/>
        </w:rPr>
        <w:t>RRCReconfigurationComplete)</w:t>
      </w:r>
      <w:r w:rsidRPr="007802F7">
        <w:rPr>
          <w:b/>
          <w:bCs/>
          <w:lang w:val="en-US"/>
        </w:rPr>
        <w:t xml:space="preserve"> by including </w:t>
      </w:r>
      <w:r w:rsidRPr="007802F7">
        <w:rPr>
          <w:b/>
          <w:bCs/>
          <w:i/>
          <w:iCs/>
          <w:lang w:val="en-US"/>
        </w:rPr>
        <w:t xml:space="preserve">CSI-ReportConfigId </w:t>
      </w:r>
      <w:r w:rsidRPr="007802F7">
        <w:rPr>
          <w:b/>
          <w:bCs/>
          <w:lang w:val="en-US"/>
        </w:rPr>
        <w:t>to acknowledge the applicability/inapplicability.</w:t>
      </w:r>
    </w:p>
    <w:p w14:paraId="7356350A" w14:textId="1132B158" w:rsidR="00726349" w:rsidRDefault="00726349" w:rsidP="00B74499">
      <w:r>
        <w:t>And the following proposals:</w:t>
      </w:r>
    </w:p>
    <w:p w14:paraId="21C40366" w14:textId="77777777" w:rsidR="000F3262" w:rsidRPr="00782384" w:rsidRDefault="000F3262" w:rsidP="000F3262">
      <w:pPr>
        <w:rPr>
          <w:b/>
          <w:bCs/>
        </w:rPr>
      </w:pPr>
      <w:r w:rsidRPr="00782384">
        <w:rPr>
          <w:b/>
          <w:bCs/>
        </w:rPr>
        <w:t>Proposal 1: For subsequent AI/ML related discussions in RAN2, whenever possible for clarity purposes the AI/ML LCM terms such as ‘activate/deactivate/switch/select/fallback’ to be mapped to the usual 3GPP terms like configuration/release/re-configuration and request/provide location information and assistance data.</w:t>
      </w:r>
    </w:p>
    <w:p w14:paraId="77C311F4" w14:textId="77777777" w:rsidR="000F3262" w:rsidRPr="00782384" w:rsidRDefault="000F3262" w:rsidP="000F3262">
      <w:pPr>
        <w:rPr>
          <w:b/>
          <w:bCs/>
        </w:rPr>
      </w:pPr>
      <w:r w:rsidRPr="00782384">
        <w:rPr>
          <w:b/>
          <w:bCs/>
        </w:rPr>
        <w:t>Proposal 2: Adopt Table 2.1-1 as a starting point to map AI/ML LCM terminology to MAC and RRC procedures.</w:t>
      </w:r>
    </w:p>
    <w:p w14:paraId="1194BCCC" w14:textId="77777777" w:rsidR="000F3262" w:rsidRPr="00782384" w:rsidRDefault="000F3262" w:rsidP="000F3262">
      <w:pPr>
        <w:rPr>
          <w:b/>
          <w:bCs/>
        </w:rPr>
      </w:pPr>
      <w:r w:rsidRPr="00782384">
        <w:rPr>
          <w:b/>
          <w:bCs/>
        </w:rPr>
        <w:t>Proposal 3: RAN2 agrees that an AI/ML-enabled functionality refers to a set of functions that are designed by applying ML principles to selected use-cases (or legacy features). In the context of beam-management use case, which in itself is the AI/ML-enabled Feature comprised of BM-Case 1 and BM-Case 2 CSI reporting configurations.</w:t>
      </w:r>
    </w:p>
    <w:p w14:paraId="481728DE" w14:textId="77777777" w:rsidR="000F3262" w:rsidRPr="00782384" w:rsidRDefault="000F3262" w:rsidP="000F3262">
      <w:pPr>
        <w:rPr>
          <w:b/>
          <w:bCs/>
        </w:rPr>
      </w:pPr>
      <w:r w:rsidRPr="00782384">
        <w:rPr>
          <w:b/>
          <w:bCs/>
        </w:rPr>
        <w:t>Proposal 4: RAN2 to confirm if “model availability” implies one or both of the following:  a) physical availability of the model and b) the availability to execute the functionality according to a given radio configuration.</w:t>
      </w:r>
    </w:p>
    <w:p w14:paraId="3B87B7DF" w14:textId="77777777" w:rsidR="000F3262" w:rsidRPr="00782384" w:rsidRDefault="000F3262" w:rsidP="000F3262">
      <w:pPr>
        <w:rPr>
          <w:b/>
          <w:bCs/>
        </w:rPr>
      </w:pPr>
      <w:r w:rsidRPr="00782384">
        <w:rPr>
          <w:b/>
          <w:bCs/>
        </w:rPr>
        <w:t>Proposal 5: RAN2 to agree that an AI/ML functionality is considered applicable if and only if the UE is able to execute it (e.g., CSI reporting) based on indicated UE capabilities and on the given radio configuration by the AI/ML functionality.</w:t>
      </w:r>
    </w:p>
    <w:p w14:paraId="60A5BD14" w14:textId="77777777" w:rsidR="000F3262" w:rsidRPr="00782384" w:rsidRDefault="000F3262" w:rsidP="000F3262">
      <w:pPr>
        <w:rPr>
          <w:b/>
          <w:bCs/>
        </w:rPr>
      </w:pPr>
      <w:r w:rsidRPr="00782384">
        <w:rPr>
          <w:b/>
          <w:bCs/>
        </w:rPr>
        <w:t>Proposal 6: RAN2 to drop the terms proactive and reactive reporting and instead agree to defining a network-controlled procedure that allows the UE to report applicable functionality.</w:t>
      </w:r>
    </w:p>
    <w:p w14:paraId="515384A7" w14:textId="77777777" w:rsidR="000F3262" w:rsidRDefault="000F3262" w:rsidP="000F3262">
      <w:pPr>
        <w:rPr>
          <w:b/>
          <w:bCs/>
        </w:rPr>
      </w:pPr>
      <w:r w:rsidRPr="00782384">
        <w:rPr>
          <w:b/>
          <w:bCs/>
        </w:rPr>
        <w:t>Proposal 7: RAN2 to further discuss configuration of recovery mechanisms per use-case (e.g., fallback) to ensure that the UE does not have to trigger RRC re-establishment every time an AI/ML-enabled functionality changes its state to not-applicable.</w:t>
      </w:r>
    </w:p>
    <w:p w14:paraId="07BF5CA1" w14:textId="77777777" w:rsidR="00B06A9A" w:rsidRPr="00EC761C" w:rsidRDefault="00B06A9A" w:rsidP="00B06A9A">
      <w:pPr>
        <w:rPr>
          <w:b/>
          <w:bCs/>
        </w:rPr>
      </w:pPr>
      <w:r w:rsidRPr="00EC761C">
        <w:rPr>
          <w:b/>
          <w:bCs/>
        </w:rPr>
        <w:t>Proposal</w:t>
      </w:r>
      <w:r>
        <w:rPr>
          <w:b/>
          <w:bCs/>
        </w:rPr>
        <w:t xml:space="preserve"> 8</w:t>
      </w:r>
      <w:r w:rsidRPr="00EC761C">
        <w:rPr>
          <w:b/>
          <w:bCs/>
        </w:rPr>
        <w:t xml:space="preserve">: </w:t>
      </w:r>
      <w:r>
        <w:rPr>
          <w:b/>
          <w:bCs/>
        </w:rPr>
        <w:t>RAN2 to support i</w:t>
      </w:r>
      <w:r w:rsidRPr="00EC761C">
        <w:rPr>
          <w:b/>
          <w:bCs/>
        </w:rPr>
        <w:t>ndication of applicability</w:t>
      </w:r>
      <w:r>
        <w:rPr>
          <w:b/>
          <w:bCs/>
        </w:rPr>
        <w:t>/inapplicability of configured functionality by extending</w:t>
      </w:r>
      <w:r w:rsidRPr="00EC761C">
        <w:rPr>
          <w:b/>
          <w:bCs/>
        </w:rPr>
        <w:t xml:space="preserve"> existing </w:t>
      </w:r>
      <w:r>
        <w:rPr>
          <w:b/>
          <w:bCs/>
        </w:rPr>
        <w:t xml:space="preserve">CSI measurement and reporting </w:t>
      </w:r>
      <w:r w:rsidRPr="00EC761C">
        <w:rPr>
          <w:b/>
          <w:bCs/>
        </w:rPr>
        <w:t xml:space="preserve">framework. Details </w:t>
      </w:r>
      <w:r>
        <w:rPr>
          <w:b/>
          <w:bCs/>
        </w:rPr>
        <w:t>on enabling applicability/inapplicability indication are FFS.</w:t>
      </w:r>
    </w:p>
    <w:p w14:paraId="0C14D316" w14:textId="42BE1C3E" w:rsidR="000F3262" w:rsidRPr="00782384" w:rsidRDefault="000F3262" w:rsidP="000F3262">
      <w:pPr>
        <w:rPr>
          <w:b/>
          <w:bCs/>
        </w:rPr>
      </w:pPr>
      <w:r w:rsidRPr="00782384">
        <w:rPr>
          <w:b/>
          <w:bCs/>
        </w:rPr>
        <w:t xml:space="preserve">Proposal </w:t>
      </w:r>
      <w:r w:rsidR="00B06A9A">
        <w:rPr>
          <w:b/>
          <w:bCs/>
        </w:rPr>
        <w:t>9</w:t>
      </w:r>
      <w:r w:rsidRPr="00782384">
        <w:rPr>
          <w:b/>
          <w:bCs/>
        </w:rPr>
        <w:t xml:space="preserve">: RAN2 to consider RAN1 agreement on Set A/Set B resource set and report configuration as a baseline for both BM-Case1 and BM-Case2. </w:t>
      </w:r>
    </w:p>
    <w:p w14:paraId="47F933DA" w14:textId="353DB546" w:rsidR="00726349" w:rsidRPr="00782384" w:rsidRDefault="000F3262" w:rsidP="000F3262">
      <w:pPr>
        <w:rPr>
          <w:b/>
          <w:bCs/>
        </w:rPr>
      </w:pPr>
      <w:r w:rsidRPr="00782384">
        <w:rPr>
          <w:b/>
          <w:bCs/>
        </w:rPr>
        <w:t xml:space="preserve">Proposal </w:t>
      </w:r>
      <w:r w:rsidR="00B06A9A">
        <w:rPr>
          <w:b/>
          <w:bCs/>
        </w:rPr>
        <w:t>10</w:t>
      </w:r>
      <w:r w:rsidRPr="00782384">
        <w:rPr>
          <w:b/>
          <w:bCs/>
        </w:rPr>
        <w:t>: RAN2 to consider network-controlled triggering/signaling enhancements on Type 1 performance monitoring for UE-side beam management functionality, while detailed design of performance metric KPIs can be up to RAN1 discussion.</w:t>
      </w:r>
    </w:p>
    <w:p w14:paraId="21C4273B" w14:textId="77777777" w:rsidR="001F280B" w:rsidRPr="006E13D1" w:rsidRDefault="001F280B" w:rsidP="001F280B">
      <w:pPr>
        <w:pStyle w:val="Heading1"/>
      </w:pPr>
      <w:r>
        <w:t>5</w:t>
      </w:r>
      <w:r>
        <w:tab/>
        <w:t>References</w:t>
      </w:r>
    </w:p>
    <w:p w14:paraId="7D21B768" w14:textId="32B3886A" w:rsidR="001F280B" w:rsidRDefault="001F280B" w:rsidP="001F280B">
      <w:r w:rsidRPr="00700C79">
        <w:t>[</w:t>
      </w:r>
      <w:r>
        <w:t>1</w:t>
      </w:r>
      <w:r w:rsidRPr="00700C79">
        <w:t xml:space="preserve">] </w:t>
      </w:r>
      <w:hyperlink r:id="rId12">
        <w:r w:rsidRPr="0450F446">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1" w:name="specTitle"/>
      <w:r w:rsidRPr="00307E5B">
        <w:t xml:space="preserve"> Study on Artificial Intelligence (AI)/Machine Learning (ML) for NR air interface</w:t>
      </w:r>
      <w:bookmarkEnd w:id="1"/>
      <w:r>
        <w:t xml:space="preserve"> </w:t>
      </w:r>
      <w:r w:rsidRPr="00133C49">
        <w:t>(</w:t>
      </w:r>
      <w:r w:rsidRPr="00133C49">
        <w:rPr>
          <w:rStyle w:val="ZGSM"/>
        </w:rPr>
        <w:t xml:space="preserve">Release </w:t>
      </w:r>
      <w:bookmarkStart w:id="2" w:name="specRelease"/>
      <w:r w:rsidRPr="00133C49">
        <w:rPr>
          <w:rStyle w:val="ZGSM"/>
        </w:rPr>
        <w:t>18</w:t>
      </w:r>
      <w:bookmarkEnd w:id="2"/>
      <w:r w:rsidRPr="00133C49">
        <w:t>)</w:t>
      </w:r>
      <w:r>
        <w:t>”, Version 18.0.0, 3GPP</w:t>
      </w:r>
      <w:r w:rsidR="003D7DB4">
        <w:t>.</w:t>
      </w:r>
    </w:p>
    <w:p w14:paraId="1186091F" w14:textId="77777777" w:rsidR="001F280B" w:rsidRDefault="001F280B" w:rsidP="001F280B">
      <w:pPr>
        <w:pStyle w:val="NormalWeb"/>
        <w:spacing w:after="0"/>
        <w:rPr>
          <w:sz w:val="20"/>
          <w:szCs w:val="20"/>
          <w:lang w:val="en-US"/>
        </w:rPr>
      </w:pPr>
      <w:r>
        <w:t xml:space="preserve">[2] </w:t>
      </w:r>
      <w:hyperlink r:id="rId13" w:history="1">
        <w:r w:rsidRPr="00D71221">
          <w:rPr>
            <w:rStyle w:val="Hyperlink"/>
            <w:sz w:val="20"/>
            <w:szCs w:val="20"/>
            <w:lang w:val="en-US"/>
          </w:rPr>
          <w:t>RAN2#125bis Draft meeting report</w:t>
        </w:r>
      </w:hyperlink>
      <w:r>
        <w:rPr>
          <w:sz w:val="20"/>
          <w:szCs w:val="20"/>
          <w:lang w:val="en-US"/>
        </w:rPr>
        <w:t>.</w:t>
      </w:r>
    </w:p>
    <w:p w14:paraId="5E1892F2" w14:textId="77777777" w:rsidR="001F280B" w:rsidRDefault="001F280B" w:rsidP="001F280B">
      <w:pPr>
        <w:pStyle w:val="NormalWeb"/>
        <w:spacing w:after="0"/>
        <w:rPr>
          <w:sz w:val="20"/>
          <w:szCs w:val="20"/>
          <w:lang w:val="en-US"/>
        </w:rPr>
      </w:pPr>
    </w:p>
    <w:p w14:paraId="6FCA3FF4" w14:textId="77777777" w:rsidR="001F280B" w:rsidRDefault="001F280B" w:rsidP="001F280B">
      <w:pPr>
        <w:pStyle w:val="NormalWeb"/>
        <w:spacing w:after="0"/>
        <w:rPr>
          <w:sz w:val="20"/>
          <w:szCs w:val="20"/>
          <w:lang w:val="en-US"/>
        </w:rPr>
      </w:pPr>
      <w:r>
        <w:rPr>
          <w:sz w:val="20"/>
          <w:szCs w:val="20"/>
          <w:lang w:val="en-US"/>
        </w:rPr>
        <w:t xml:space="preserve">[3] </w:t>
      </w:r>
      <w:hyperlink r:id="rId14" w:tgtFrame="_blank" w:history="1">
        <w:r w:rsidRPr="00121E10">
          <w:rPr>
            <w:rStyle w:val="Hyperlink"/>
            <w:sz w:val="20"/>
            <w:szCs w:val="20"/>
          </w:rPr>
          <w:t>R1-2403756</w:t>
        </w:r>
      </w:hyperlink>
      <w:r>
        <w:rPr>
          <w:sz w:val="20"/>
          <w:szCs w:val="20"/>
          <w:lang w:val="en-US"/>
        </w:rPr>
        <w:t xml:space="preserve"> – FL summary #5 for AI/ML in beam management: </w:t>
      </w:r>
      <w:r w:rsidRPr="00390DE2">
        <w:rPr>
          <w:sz w:val="20"/>
          <w:szCs w:val="20"/>
          <w:lang w:val="en-US"/>
        </w:rPr>
        <w:t>3GPP TSG RAN WG1 #116</w:t>
      </w:r>
      <w:r>
        <w:rPr>
          <w:sz w:val="20"/>
          <w:szCs w:val="20"/>
          <w:lang w:val="en-US"/>
        </w:rPr>
        <w:t>bis – April 15</w:t>
      </w:r>
      <w:r w:rsidRPr="005F5B0F">
        <w:rPr>
          <w:sz w:val="20"/>
          <w:szCs w:val="20"/>
          <w:vertAlign w:val="superscript"/>
          <w:lang w:val="en-US"/>
        </w:rPr>
        <w:t>th</w:t>
      </w:r>
      <w:r>
        <w:rPr>
          <w:sz w:val="20"/>
          <w:szCs w:val="20"/>
          <w:lang w:val="en-US"/>
        </w:rPr>
        <w:t xml:space="preserve"> – April 19</w:t>
      </w:r>
      <w:r w:rsidRPr="005F5B0F">
        <w:rPr>
          <w:sz w:val="20"/>
          <w:szCs w:val="20"/>
          <w:vertAlign w:val="superscript"/>
          <w:lang w:val="en-US"/>
        </w:rPr>
        <w:t>th</w:t>
      </w:r>
      <w:r>
        <w:rPr>
          <w:sz w:val="20"/>
          <w:szCs w:val="20"/>
          <w:lang w:val="en-US"/>
        </w:rPr>
        <w:t>, 2024.</w:t>
      </w:r>
    </w:p>
    <w:p w14:paraId="259EEE34" w14:textId="77777777" w:rsidR="009339CB" w:rsidRPr="001F280B" w:rsidRDefault="009339CB" w:rsidP="009339CB">
      <w:pPr>
        <w:rPr>
          <w:lang w:val="en-US"/>
        </w:rPr>
      </w:pP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6092" w14:textId="77777777" w:rsidR="00B5751D" w:rsidRDefault="00B5751D">
      <w:r>
        <w:separator/>
      </w:r>
    </w:p>
  </w:endnote>
  <w:endnote w:type="continuationSeparator" w:id="0">
    <w:p w14:paraId="3B3FD7A9" w14:textId="77777777" w:rsidR="00B5751D" w:rsidRDefault="00B5751D">
      <w:r>
        <w:continuationSeparator/>
      </w:r>
    </w:p>
  </w:endnote>
  <w:endnote w:type="continuationNotice" w:id="1">
    <w:p w14:paraId="31C21FE0"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D022B" w14:textId="77777777" w:rsidR="00B5751D" w:rsidRDefault="00B5751D">
      <w:r>
        <w:separator/>
      </w:r>
    </w:p>
  </w:footnote>
  <w:footnote w:type="continuationSeparator" w:id="0">
    <w:p w14:paraId="42F33CBC" w14:textId="77777777" w:rsidR="00B5751D" w:rsidRDefault="00B5751D">
      <w:r>
        <w:continuationSeparator/>
      </w:r>
    </w:p>
  </w:footnote>
  <w:footnote w:type="continuationNotice" w:id="1">
    <w:p w14:paraId="775FE32E" w14:textId="77777777" w:rsidR="00B5751D" w:rsidRDefault="00B57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D0922"/>
    <w:multiLevelType w:val="hybridMultilevel"/>
    <w:tmpl w:val="1E200D9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DF0B9B"/>
    <w:multiLevelType w:val="hybridMultilevel"/>
    <w:tmpl w:val="D4E4E25A"/>
    <w:lvl w:ilvl="0" w:tplc="10FC128A">
      <w:start w:val="1"/>
      <w:numFmt w:val="bullet"/>
      <w:lvlText w:val=""/>
      <w:lvlJc w:val="left"/>
      <w:pPr>
        <w:tabs>
          <w:tab w:val="num" w:pos="720"/>
        </w:tabs>
        <w:ind w:left="720" w:hanging="360"/>
      </w:pPr>
      <w:rPr>
        <w:rFonts w:ascii="Symbol" w:hAnsi="Symbol" w:hint="default"/>
      </w:rPr>
    </w:lvl>
    <w:lvl w:ilvl="1" w:tplc="76CAC3A8">
      <w:numFmt w:val="bullet"/>
      <w:lvlText w:val="o"/>
      <w:lvlJc w:val="left"/>
      <w:pPr>
        <w:tabs>
          <w:tab w:val="num" w:pos="1440"/>
        </w:tabs>
        <w:ind w:left="1440" w:hanging="360"/>
      </w:pPr>
      <w:rPr>
        <w:rFonts w:ascii="Courier New" w:hAnsi="Courier New" w:hint="default"/>
      </w:rPr>
    </w:lvl>
    <w:lvl w:ilvl="2" w:tplc="A45855EA">
      <w:numFmt w:val="bullet"/>
      <w:lvlText w:val=""/>
      <w:lvlJc w:val="left"/>
      <w:pPr>
        <w:tabs>
          <w:tab w:val="num" w:pos="2160"/>
        </w:tabs>
        <w:ind w:left="2160" w:hanging="360"/>
      </w:pPr>
      <w:rPr>
        <w:rFonts w:ascii="Wingdings" w:hAnsi="Wingdings" w:hint="default"/>
      </w:rPr>
    </w:lvl>
    <w:lvl w:ilvl="3" w:tplc="4FA6102C" w:tentative="1">
      <w:start w:val="1"/>
      <w:numFmt w:val="bullet"/>
      <w:lvlText w:val=""/>
      <w:lvlJc w:val="left"/>
      <w:pPr>
        <w:tabs>
          <w:tab w:val="num" w:pos="2880"/>
        </w:tabs>
        <w:ind w:left="2880" w:hanging="360"/>
      </w:pPr>
      <w:rPr>
        <w:rFonts w:ascii="Symbol" w:hAnsi="Symbol" w:hint="default"/>
      </w:rPr>
    </w:lvl>
    <w:lvl w:ilvl="4" w:tplc="BB821DC8" w:tentative="1">
      <w:start w:val="1"/>
      <w:numFmt w:val="bullet"/>
      <w:lvlText w:val=""/>
      <w:lvlJc w:val="left"/>
      <w:pPr>
        <w:tabs>
          <w:tab w:val="num" w:pos="3600"/>
        </w:tabs>
        <w:ind w:left="3600" w:hanging="360"/>
      </w:pPr>
      <w:rPr>
        <w:rFonts w:ascii="Symbol" w:hAnsi="Symbol" w:hint="default"/>
      </w:rPr>
    </w:lvl>
    <w:lvl w:ilvl="5" w:tplc="09A420F2" w:tentative="1">
      <w:start w:val="1"/>
      <w:numFmt w:val="bullet"/>
      <w:lvlText w:val=""/>
      <w:lvlJc w:val="left"/>
      <w:pPr>
        <w:tabs>
          <w:tab w:val="num" w:pos="4320"/>
        </w:tabs>
        <w:ind w:left="4320" w:hanging="360"/>
      </w:pPr>
      <w:rPr>
        <w:rFonts w:ascii="Symbol" w:hAnsi="Symbol" w:hint="default"/>
      </w:rPr>
    </w:lvl>
    <w:lvl w:ilvl="6" w:tplc="2710D5A8" w:tentative="1">
      <w:start w:val="1"/>
      <w:numFmt w:val="bullet"/>
      <w:lvlText w:val=""/>
      <w:lvlJc w:val="left"/>
      <w:pPr>
        <w:tabs>
          <w:tab w:val="num" w:pos="5040"/>
        </w:tabs>
        <w:ind w:left="5040" w:hanging="360"/>
      </w:pPr>
      <w:rPr>
        <w:rFonts w:ascii="Symbol" w:hAnsi="Symbol" w:hint="default"/>
      </w:rPr>
    </w:lvl>
    <w:lvl w:ilvl="7" w:tplc="49EC4AB4" w:tentative="1">
      <w:start w:val="1"/>
      <w:numFmt w:val="bullet"/>
      <w:lvlText w:val=""/>
      <w:lvlJc w:val="left"/>
      <w:pPr>
        <w:tabs>
          <w:tab w:val="num" w:pos="5760"/>
        </w:tabs>
        <w:ind w:left="5760" w:hanging="360"/>
      </w:pPr>
      <w:rPr>
        <w:rFonts w:ascii="Symbol" w:hAnsi="Symbol" w:hint="default"/>
      </w:rPr>
    </w:lvl>
    <w:lvl w:ilvl="8" w:tplc="33C681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6B5A47"/>
    <w:multiLevelType w:val="hybridMultilevel"/>
    <w:tmpl w:val="5C686BF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54871593">
    <w:abstractNumId w:val="19"/>
  </w:num>
  <w:num w:numId="19" w16cid:durableId="1112285185">
    <w:abstractNumId w:val="12"/>
  </w:num>
  <w:num w:numId="20" w16cid:durableId="1504316578">
    <w:abstractNumId w:val="13"/>
  </w:num>
  <w:num w:numId="21" w16cid:durableId="11382984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0F19"/>
    <w:rsid w:val="00065268"/>
    <w:rsid w:val="00066CF9"/>
    <w:rsid w:val="00073C9C"/>
    <w:rsid w:val="00076412"/>
    <w:rsid w:val="00080512"/>
    <w:rsid w:val="00086FED"/>
    <w:rsid w:val="00090468"/>
    <w:rsid w:val="00094568"/>
    <w:rsid w:val="000B7BCF"/>
    <w:rsid w:val="000C522B"/>
    <w:rsid w:val="000C770A"/>
    <w:rsid w:val="000D58AB"/>
    <w:rsid w:val="000F3262"/>
    <w:rsid w:val="00112F1A"/>
    <w:rsid w:val="0012610D"/>
    <w:rsid w:val="001267F4"/>
    <w:rsid w:val="00145075"/>
    <w:rsid w:val="001741A0"/>
    <w:rsid w:val="00175FA0"/>
    <w:rsid w:val="0018542A"/>
    <w:rsid w:val="00194CD0"/>
    <w:rsid w:val="001B49C9"/>
    <w:rsid w:val="001C23F4"/>
    <w:rsid w:val="001C4F79"/>
    <w:rsid w:val="001F06BD"/>
    <w:rsid w:val="001F168B"/>
    <w:rsid w:val="001F280B"/>
    <w:rsid w:val="001F7831"/>
    <w:rsid w:val="00204045"/>
    <w:rsid w:val="0020712B"/>
    <w:rsid w:val="0022606D"/>
    <w:rsid w:val="00231728"/>
    <w:rsid w:val="00244A05"/>
    <w:rsid w:val="00250404"/>
    <w:rsid w:val="00256B74"/>
    <w:rsid w:val="002610D8"/>
    <w:rsid w:val="002747EC"/>
    <w:rsid w:val="00276137"/>
    <w:rsid w:val="002855BF"/>
    <w:rsid w:val="00290A7C"/>
    <w:rsid w:val="00290F5E"/>
    <w:rsid w:val="002B2988"/>
    <w:rsid w:val="002E1A97"/>
    <w:rsid w:val="002F0D22"/>
    <w:rsid w:val="00311B17"/>
    <w:rsid w:val="003172DC"/>
    <w:rsid w:val="00325AE3"/>
    <w:rsid w:val="00326069"/>
    <w:rsid w:val="0035462D"/>
    <w:rsid w:val="0036459E"/>
    <w:rsid w:val="00364B41"/>
    <w:rsid w:val="0036660C"/>
    <w:rsid w:val="00383096"/>
    <w:rsid w:val="0039346C"/>
    <w:rsid w:val="003A41EF"/>
    <w:rsid w:val="003B40AD"/>
    <w:rsid w:val="003C4E37"/>
    <w:rsid w:val="003D0FD0"/>
    <w:rsid w:val="003D7DB4"/>
    <w:rsid w:val="003E16BE"/>
    <w:rsid w:val="003F4E28"/>
    <w:rsid w:val="003F76B6"/>
    <w:rsid w:val="004006E8"/>
    <w:rsid w:val="00401855"/>
    <w:rsid w:val="00416101"/>
    <w:rsid w:val="00446C3A"/>
    <w:rsid w:val="00465587"/>
    <w:rsid w:val="00477455"/>
    <w:rsid w:val="004A1F7B"/>
    <w:rsid w:val="004A385B"/>
    <w:rsid w:val="004B0021"/>
    <w:rsid w:val="004C44D2"/>
    <w:rsid w:val="004D3578"/>
    <w:rsid w:val="004D380D"/>
    <w:rsid w:val="004E213A"/>
    <w:rsid w:val="004E7553"/>
    <w:rsid w:val="004F4540"/>
    <w:rsid w:val="004F73A7"/>
    <w:rsid w:val="00503171"/>
    <w:rsid w:val="00506C28"/>
    <w:rsid w:val="00527410"/>
    <w:rsid w:val="00532BED"/>
    <w:rsid w:val="00534DA0"/>
    <w:rsid w:val="00537809"/>
    <w:rsid w:val="005432D9"/>
    <w:rsid w:val="00543E6C"/>
    <w:rsid w:val="00565087"/>
    <w:rsid w:val="0056573F"/>
    <w:rsid w:val="00571279"/>
    <w:rsid w:val="00575FC5"/>
    <w:rsid w:val="005A13AB"/>
    <w:rsid w:val="005A49C6"/>
    <w:rsid w:val="005C766E"/>
    <w:rsid w:val="005C7CD5"/>
    <w:rsid w:val="00604EA5"/>
    <w:rsid w:val="00607A45"/>
    <w:rsid w:val="00611566"/>
    <w:rsid w:val="00646D99"/>
    <w:rsid w:val="00656910"/>
    <w:rsid w:val="006574C0"/>
    <w:rsid w:val="00696821"/>
    <w:rsid w:val="006C66D8"/>
    <w:rsid w:val="006D1E24"/>
    <w:rsid w:val="006D35DE"/>
    <w:rsid w:val="006E02D2"/>
    <w:rsid w:val="006E1057"/>
    <w:rsid w:val="006E1417"/>
    <w:rsid w:val="006F4C20"/>
    <w:rsid w:val="006F5D34"/>
    <w:rsid w:val="006F6A2C"/>
    <w:rsid w:val="007069DC"/>
    <w:rsid w:val="00710201"/>
    <w:rsid w:val="0072073A"/>
    <w:rsid w:val="00723B23"/>
    <w:rsid w:val="00726349"/>
    <w:rsid w:val="007342B5"/>
    <w:rsid w:val="00734A5B"/>
    <w:rsid w:val="00734FB3"/>
    <w:rsid w:val="00744E76"/>
    <w:rsid w:val="00757D40"/>
    <w:rsid w:val="007662B5"/>
    <w:rsid w:val="007802F7"/>
    <w:rsid w:val="00781F0F"/>
    <w:rsid w:val="00782384"/>
    <w:rsid w:val="0078727C"/>
    <w:rsid w:val="0079049D"/>
    <w:rsid w:val="00793DC5"/>
    <w:rsid w:val="00796823"/>
    <w:rsid w:val="007A2E55"/>
    <w:rsid w:val="007A3E0B"/>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3CAD"/>
    <w:rsid w:val="009248C6"/>
    <w:rsid w:val="009339CB"/>
    <w:rsid w:val="00936071"/>
    <w:rsid w:val="009376CD"/>
    <w:rsid w:val="00940212"/>
    <w:rsid w:val="00942EC2"/>
    <w:rsid w:val="00944142"/>
    <w:rsid w:val="0095045A"/>
    <w:rsid w:val="00961B32"/>
    <w:rsid w:val="00962509"/>
    <w:rsid w:val="00970DB3"/>
    <w:rsid w:val="009712BC"/>
    <w:rsid w:val="00974BB0"/>
    <w:rsid w:val="00975BCD"/>
    <w:rsid w:val="009818A2"/>
    <w:rsid w:val="009928A9"/>
    <w:rsid w:val="009A0AF3"/>
    <w:rsid w:val="009B07CD"/>
    <w:rsid w:val="009C19E9"/>
    <w:rsid w:val="009D58BF"/>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AE662C"/>
    <w:rsid w:val="00B05380"/>
    <w:rsid w:val="00B05962"/>
    <w:rsid w:val="00B06A9A"/>
    <w:rsid w:val="00B15449"/>
    <w:rsid w:val="00B16C2F"/>
    <w:rsid w:val="00B27303"/>
    <w:rsid w:val="00B44429"/>
    <w:rsid w:val="00B47FD1"/>
    <w:rsid w:val="00B516BB"/>
    <w:rsid w:val="00B5751D"/>
    <w:rsid w:val="00B61940"/>
    <w:rsid w:val="00B669E9"/>
    <w:rsid w:val="00B74499"/>
    <w:rsid w:val="00B7538C"/>
    <w:rsid w:val="00B84DB2"/>
    <w:rsid w:val="00BA1AAF"/>
    <w:rsid w:val="00BC3555"/>
    <w:rsid w:val="00BC60A4"/>
    <w:rsid w:val="00C12B51"/>
    <w:rsid w:val="00C24650"/>
    <w:rsid w:val="00C25465"/>
    <w:rsid w:val="00C31806"/>
    <w:rsid w:val="00C33079"/>
    <w:rsid w:val="00C55A12"/>
    <w:rsid w:val="00C6553E"/>
    <w:rsid w:val="00C74CA3"/>
    <w:rsid w:val="00C83A13"/>
    <w:rsid w:val="00C86F10"/>
    <w:rsid w:val="00C9068C"/>
    <w:rsid w:val="00C92967"/>
    <w:rsid w:val="00CA3D0C"/>
    <w:rsid w:val="00CA654B"/>
    <w:rsid w:val="00CB72B8"/>
    <w:rsid w:val="00CD0BA8"/>
    <w:rsid w:val="00CD1A61"/>
    <w:rsid w:val="00CD4C7B"/>
    <w:rsid w:val="00CD58FE"/>
    <w:rsid w:val="00D33BE3"/>
    <w:rsid w:val="00D3792D"/>
    <w:rsid w:val="00D54820"/>
    <w:rsid w:val="00D55E47"/>
    <w:rsid w:val="00D62E19"/>
    <w:rsid w:val="00D67CD1"/>
    <w:rsid w:val="00D738D6"/>
    <w:rsid w:val="00D80795"/>
    <w:rsid w:val="00D854BE"/>
    <w:rsid w:val="00D87E00"/>
    <w:rsid w:val="00D9134D"/>
    <w:rsid w:val="00D938A8"/>
    <w:rsid w:val="00D96D11"/>
    <w:rsid w:val="00DA7A03"/>
    <w:rsid w:val="00DB0DB8"/>
    <w:rsid w:val="00DB1201"/>
    <w:rsid w:val="00DB1818"/>
    <w:rsid w:val="00DC2554"/>
    <w:rsid w:val="00DC309B"/>
    <w:rsid w:val="00DC4DA2"/>
    <w:rsid w:val="00DC5261"/>
    <w:rsid w:val="00DD6554"/>
    <w:rsid w:val="00DE25D2"/>
    <w:rsid w:val="00DF2B89"/>
    <w:rsid w:val="00DF7C20"/>
    <w:rsid w:val="00E01D7A"/>
    <w:rsid w:val="00E038FB"/>
    <w:rsid w:val="00E46C08"/>
    <w:rsid w:val="00E471CF"/>
    <w:rsid w:val="00E61C2E"/>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3BD9"/>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中等深浅网格 1 - 着色 21,列表段落,列出段落1,¥¡¡¡¡ì¬º¥¹¥È¶ÎÂä,ÁÐ³ö¶ÎÂä,列表段落1,—ño’i—Ž,¥ê¥¹¥È¶ÎÂä,ÁÐ³ö¶ÎÂä1,ÖÐµÈÉîÇ³Íø¸ñ 1 - ×ÅÉ« 21,ÁÐ±í¶ÎÂä,¥¡¡¡¡¨¬¬º¥¹¥È¶ÎÂä,ÁÐ±í¶ÎÂä1,¡ªño¡¯i¡ªŽ,¥¨º¥¹¥È¶ÎÂä,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1F28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280B"/>
    <w:rPr>
      <w:b/>
      <w:bCs/>
    </w:rPr>
  </w:style>
  <w:style w:type="character" w:styleId="CommentReference">
    <w:name w:val="annotation reference"/>
    <w:basedOn w:val="DefaultParagraphFont"/>
    <w:uiPriority w:val="99"/>
    <w:qFormat/>
    <w:rsid w:val="001F280B"/>
    <w:rPr>
      <w:sz w:val="16"/>
      <w:szCs w:val="16"/>
    </w:rPr>
  </w:style>
  <w:style w:type="character" w:styleId="Mention">
    <w:name w:val="Mention"/>
    <w:basedOn w:val="DefaultParagraphFont"/>
    <w:uiPriority w:val="99"/>
    <w:unhideWhenUsed/>
    <w:rsid w:val="001F280B"/>
    <w:rPr>
      <w:color w:val="2B579A"/>
      <w:shd w:val="clear" w:color="auto" w:fill="E1DFDD"/>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ÁÐ³ö¶ÎÂä1 Char,ÁÐ±í¶ÎÂä Char"/>
    <w:link w:val="ListParagraph"/>
    <w:uiPriority w:val="34"/>
    <w:qFormat/>
    <w:locked/>
    <w:rsid w:val="001F280B"/>
    <w:rPr>
      <w:lang w:eastAsia="en-US"/>
    </w:rPr>
  </w:style>
  <w:style w:type="character" w:customStyle="1" w:styleId="cf01">
    <w:name w:val="cf01"/>
    <w:basedOn w:val="DefaultParagraphFont"/>
    <w:rsid w:val="001F280B"/>
    <w:rPr>
      <w:rFonts w:ascii="Segoe UI" w:hAnsi="Segoe UI" w:cs="Segoe UI" w:hint="default"/>
      <w:sz w:val="18"/>
      <w:szCs w:val="18"/>
    </w:rPr>
  </w:style>
  <w:style w:type="character" w:customStyle="1" w:styleId="CommentsChar">
    <w:name w:val="Comments Char"/>
    <w:link w:val="Comments"/>
    <w:qFormat/>
    <w:locked/>
    <w:rsid w:val="001F280B"/>
    <w:rPr>
      <w:rFonts w:ascii="Arial" w:eastAsia="MS Mincho" w:hAnsi="Arial" w:cs="Arial"/>
      <w:i/>
      <w:noProof/>
      <w:sz w:val="18"/>
      <w:szCs w:val="24"/>
    </w:rPr>
  </w:style>
  <w:style w:type="paragraph" w:customStyle="1" w:styleId="Comments">
    <w:name w:val="Comments"/>
    <w:basedOn w:val="Normal"/>
    <w:link w:val="CommentsChar"/>
    <w:qFormat/>
    <w:rsid w:val="001F280B"/>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5bis/Report/Draft_R2_125bis_Meeting_Report_v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98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6b/Docs/R1-24037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RBI5PAMIO524-1616901215-19883</_dlc_DocId>
    <_dlc_DocIdUrl xmlns="71c5aaf6-e6ce-465b-b873-5148d2a4c105">
      <Url>https://nokia.sharepoint.com/sites/gxp/_layouts/15/DocIdRedir.aspx?ID=RBI5PAMIO524-1616901215-19883</Url>
      <Description>RBI5PAMIO524-1616901215-19883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218</TotalTime>
  <Pages>6</Pages>
  <Words>3396</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22714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171</cp:revision>
  <dcterms:created xsi:type="dcterms:W3CDTF">2016-08-12T13:53:00Z</dcterms:created>
  <dcterms:modified xsi:type="dcterms:W3CDTF">2024-05-10T08:01:00Z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6a11e4f3-b8b1-4c29-95f1-982c6f93e7fe</vt:lpwstr>
  </property>
</Properties>
</file>